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Look w:val="04A0"/>
      </w:tblPr>
      <w:tblGrid>
        <w:gridCol w:w="9288"/>
      </w:tblGrid>
      <w:tr w:rsidR="00F872AC" w:rsidRPr="005F31CE">
        <w:trPr>
          <w:trHeight w:val="2880"/>
          <w:jc w:val="center"/>
        </w:trPr>
        <w:tc>
          <w:tcPr>
            <w:tcW w:w="5000" w:type="pct"/>
          </w:tcPr>
          <w:p w:rsidR="00F872AC" w:rsidRPr="005F31CE" w:rsidRDefault="005F568F" w:rsidP="005F568F">
            <w:pPr>
              <w:pStyle w:val="NoSpacing"/>
              <w:jc w:val="center"/>
              <w:rPr>
                <w:rFonts w:asciiTheme="majorHAnsi" w:eastAsiaTheme="majorEastAsia" w:hAnsiTheme="majorHAnsi" w:cstheme="majorBidi"/>
                <w:caps/>
                <w:lang w:val="en-GB"/>
              </w:rPr>
            </w:pPr>
            <w:r w:rsidRPr="005F31CE">
              <w:rPr>
                <w:noProof/>
                <w:lang w:val="hr-HR" w:eastAsia="hr-HR"/>
              </w:rPr>
              <w:drawing>
                <wp:inline distT="0" distB="0" distL="0" distR="0">
                  <wp:extent cx="857250" cy="8763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857250" cy="876300"/>
                          </a:xfrm>
                          <a:prstGeom prst="rect">
                            <a:avLst/>
                          </a:prstGeom>
                          <a:noFill/>
                          <a:ln w="9525">
                            <a:noFill/>
                            <a:miter lim="800000"/>
                            <a:headEnd/>
                            <a:tailEnd/>
                          </a:ln>
                        </pic:spPr>
                      </pic:pic>
                    </a:graphicData>
                  </a:graphic>
                </wp:inline>
              </w:drawing>
            </w:r>
          </w:p>
        </w:tc>
      </w:tr>
      <w:tr w:rsidR="00F872AC" w:rsidRPr="005F31CE" w:rsidTr="005F568F">
        <w:trPr>
          <w:trHeight w:val="5209"/>
          <w:jc w:val="center"/>
        </w:trPr>
        <w:sdt>
          <w:sdtPr>
            <w:rPr>
              <w:rFonts w:asciiTheme="majorHAnsi" w:eastAsiaTheme="majorEastAsia" w:hAnsiTheme="majorHAnsi" w:cstheme="majorBidi"/>
              <w:sz w:val="80"/>
              <w:szCs w:val="80"/>
              <w:lang w:val="en-GB"/>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F872AC" w:rsidRPr="005F31CE" w:rsidRDefault="00F614B9" w:rsidP="00F614B9">
                <w:pPr>
                  <w:pStyle w:val="NoSpacing"/>
                  <w:jc w:val="center"/>
                  <w:rPr>
                    <w:rFonts w:asciiTheme="majorHAnsi" w:eastAsiaTheme="majorEastAsia" w:hAnsiTheme="majorHAnsi" w:cstheme="majorBidi"/>
                    <w:sz w:val="80"/>
                    <w:szCs w:val="80"/>
                    <w:lang w:val="en-GB"/>
                  </w:rPr>
                </w:pPr>
                <w:r w:rsidRPr="005F31CE">
                  <w:rPr>
                    <w:rFonts w:asciiTheme="majorHAnsi" w:eastAsiaTheme="majorEastAsia" w:hAnsiTheme="majorHAnsi" w:cstheme="majorBidi"/>
                    <w:sz w:val="80"/>
                    <w:szCs w:val="80"/>
                    <w:lang w:val="en-GB"/>
                  </w:rPr>
                  <w:t>Advantages and Possible Forms of Partnership between the Public, Civil and Private Sectors</w:t>
                </w:r>
              </w:p>
            </w:tc>
          </w:sdtContent>
        </w:sdt>
      </w:tr>
      <w:tr w:rsidR="00F872AC" w:rsidRPr="005F31CE">
        <w:trPr>
          <w:trHeight w:val="720"/>
          <w:jc w:val="center"/>
        </w:trPr>
        <w:tc>
          <w:tcPr>
            <w:tcW w:w="5000" w:type="pct"/>
            <w:tcBorders>
              <w:top w:val="single" w:sz="4" w:space="0" w:color="4F81BD" w:themeColor="accent1"/>
            </w:tcBorders>
            <w:vAlign w:val="center"/>
          </w:tcPr>
          <w:p w:rsidR="00F872AC" w:rsidRPr="005F31CE" w:rsidRDefault="005F568F" w:rsidP="00F614B9">
            <w:pPr>
              <w:pStyle w:val="NoSpacing"/>
              <w:jc w:val="center"/>
              <w:rPr>
                <w:rFonts w:asciiTheme="majorHAnsi" w:eastAsiaTheme="majorEastAsia" w:hAnsiTheme="majorHAnsi" w:cstheme="majorBidi"/>
                <w:sz w:val="36"/>
                <w:szCs w:val="36"/>
                <w:lang w:val="en-GB"/>
              </w:rPr>
            </w:pPr>
            <w:r w:rsidRPr="005F31CE">
              <w:rPr>
                <w:rFonts w:asciiTheme="majorHAnsi" w:eastAsiaTheme="majorEastAsia" w:hAnsiTheme="majorHAnsi" w:cstheme="majorBidi"/>
                <w:sz w:val="36"/>
                <w:szCs w:val="36"/>
                <w:lang w:val="en-GB"/>
              </w:rPr>
              <w:t>-</w:t>
            </w:r>
            <w:r w:rsidR="00F614B9" w:rsidRPr="005F31CE">
              <w:rPr>
                <w:rFonts w:asciiTheme="majorHAnsi" w:eastAsiaTheme="majorEastAsia" w:hAnsiTheme="majorHAnsi" w:cstheme="majorBidi"/>
                <w:sz w:val="36"/>
                <w:szCs w:val="36"/>
                <w:lang w:val="en-GB"/>
              </w:rPr>
              <w:t>Policy brief</w:t>
            </w:r>
            <w:r w:rsidRPr="005F31CE">
              <w:rPr>
                <w:rFonts w:asciiTheme="majorHAnsi" w:eastAsiaTheme="majorEastAsia" w:hAnsiTheme="majorHAnsi" w:cstheme="majorBidi"/>
                <w:sz w:val="36"/>
                <w:szCs w:val="36"/>
                <w:lang w:val="en-GB"/>
              </w:rPr>
              <w:t>-</w:t>
            </w:r>
          </w:p>
        </w:tc>
      </w:tr>
      <w:tr w:rsidR="00F872AC" w:rsidRPr="005F31CE">
        <w:trPr>
          <w:trHeight w:val="360"/>
          <w:jc w:val="center"/>
        </w:trPr>
        <w:tc>
          <w:tcPr>
            <w:tcW w:w="5000" w:type="pct"/>
            <w:vAlign w:val="center"/>
          </w:tcPr>
          <w:p w:rsidR="00F872AC" w:rsidRPr="005F31CE" w:rsidRDefault="00F872AC">
            <w:pPr>
              <w:pStyle w:val="NoSpacing"/>
              <w:jc w:val="center"/>
              <w:rPr>
                <w:lang w:val="en-GB"/>
              </w:rPr>
            </w:pPr>
          </w:p>
        </w:tc>
      </w:tr>
      <w:tr w:rsidR="00F872AC" w:rsidRPr="005F31CE">
        <w:trPr>
          <w:trHeight w:val="360"/>
          <w:jc w:val="center"/>
        </w:trPr>
        <w:tc>
          <w:tcPr>
            <w:tcW w:w="5000" w:type="pct"/>
            <w:vAlign w:val="center"/>
          </w:tcPr>
          <w:p w:rsidR="00F872AC" w:rsidRPr="005F31CE" w:rsidRDefault="007D75AA" w:rsidP="00842C03">
            <w:pPr>
              <w:pStyle w:val="NoSpacing"/>
              <w:jc w:val="center"/>
              <w:rPr>
                <w:b/>
                <w:bCs/>
                <w:lang w:val="en-GB"/>
              </w:rPr>
            </w:pPr>
            <w:r w:rsidRPr="007D75AA">
              <w:rPr>
                <w:rFonts w:ascii="Times New Roman" w:hAnsi="Times New Roman"/>
                <w:noProof/>
                <w:lang w:val="en-GB"/>
              </w:rPr>
              <w:pict>
                <v:line id="_x0000_s1026" style="position:absolute;left:0;text-align:left;z-index:251660288;mso-position-horizontal-relative:text;mso-position-vertical-relative:text" from="61.6pt,169.2pt" to="360.95pt,169.25pt" o:allowincell="f" strokeweight="1pt">
                  <v:stroke startarrowwidth="narrow" startarrowlength="short" endarrowwidth="narrow" endarrowlength="short"/>
                </v:line>
              </w:pict>
            </w: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842C03" w:rsidRPr="005F31CE" w:rsidRDefault="00842C03" w:rsidP="00842C03">
            <w:pPr>
              <w:pStyle w:val="NoSpacing"/>
              <w:jc w:val="center"/>
              <w:rPr>
                <w:b/>
                <w:bCs/>
                <w:lang w:val="en-GB"/>
              </w:rPr>
            </w:pPr>
          </w:p>
          <w:p w:rsidR="00514AA4" w:rsidRPr="005F31CE" w:rsidRDefault="00514AA4" w:rsidP="00842C03">
            <w:pPr>
              <w:pStyle w:val="NoSpacing"/>
              <w:jc w:val="center"/>
              <w:rPr>
                <w:b/>
                <w:bCs/>
                <w:lang w:val="en-GB"/>
              </w:rPr>
            </w:pPr>
          </w:p>
          <w:p w:rsidR="00842C03" w:rsidRPr="007004EA" w:rsidRDefault="007004EA" w:rsidP="00842C03">
            <w:pPr>
              <w:pStyle w:val="NoSpacing"/>
              <w:jc w:val="center"/>
              <w:rPr>
                <w:rFonts w:asciiTheme="majorHAnsi" w:hAnsiTheme="majorHAnsi"/>
                <w:b/>
                <w:bCs/>
                <w:lang w:val="en-GB"/>
              </w:rPr>
            </w:pPr>
            <w:proofErr w:type="spellStart"/>
            <w:r w:rsidRPr="007004EA">
              <w:rPr>
                <w:rFonts w:asciiTheme="majorHAnsi" w:hAnsiTheme="majorHAnsi"/>
                <w:b/>
                <w:bCs/>
                <w:lang w:val="en-GB"/>
              </w:rPr>
              <w:t>Tijana</w:t>
            </w:r>
            <w:proofErr w:type="spellEnd"/>
            <w:r w:rsidRPr="007004EA">
              <w:rPr>
                <w:rFonts w:asciiTheme="majorHAnsi" w:hAnsiTheme="majorHAnsi"/>
                <w:b/>
                <w:bCs/>
                <w:lang w:val="en-GB"/>
              </w:rPr>
              <w:t xml:space="preserve"> </w:t>
            </w:r>
            <w:proofErr w:type="spellStart"/>
            <w:r w:rsidRPr="007004EA">
              <w:rPr>
                <w:rFonts w:asciiTheme="majorHAnsi" w:hAnsiTheme="majorHAnsi"/>
                <w:b/>
                <w:bCs/>
                <w:lang w:val="en-GB"/>
              </w:rPr>
              <w:t>Dmitrović</w:t>
            </w:r>
            <w:proofErr w:type="spellEnd"/>
          </w:p>
          <w:p w:rsidR="00842C03" w:rsidRPr="005F31CE" w:rsidRDefault="00842C03" w:rsidP="00842C03">
            <w:pPr>
              <w:pStyle w:val="NoSpacing"/>
              <w:jc w:val="center"/>
              <w:rPr>
                <w:b/>
                <w:bCs/>
                <w:lang w:val="en-GB"/>
              </w:rPr>
            </w:pPr>
          </w:p>
          <w:p w:rsidR="005F568F" w:rsidRPr="005F31CE" w:rsidRDefault="005F568F" w:rsidP="005F568F">
            <w:pPr>
              <w:pStyle w:val="Footer"/>
              <w:spacing w:after="120"/>
              <w:ind w:right="-335" w:hanging="425"/>
              <w:jc w:val="center"/>
              <w:rPr>
                <w:rFonts w:ascii="Times New Roman" w:hAnsi="Times New Roman"/>
                <w:lang w:val="en-GB"/>
              </w:rPr>
            </w:pPr>
            <w:r w:rsidRPr="005F31CE">
              <w:rPr>
                <w:rFonts w:ascii="Times New Roman" w:hAnsi="Times New Roman"/>
                <w:lang w:val="en-GB"/>
              </w:rPr>
              <w:t>IBHI, Branilaca Sarajeva 47/III, 71000 Sarajevo, Bosnia and Herzegovina</w:t>
            </w:r>
          </w:p>
          <w:p w:rsidR="00842C03" w:rsidRPr="005F31CE" w:rsidRDefault="00842C03" w:rsidP="005F568F">
            <w:pPr>
              <w:pStyle w:val="Footer"/>
              <w:spacing w:after="40"/>
              <w:ind w:right="-335" w:hanging="425"/>
              <w:jc w:val="center"/>
              <w:rPr>
                <w:b/>
                <w:bCs/>
                <w:lang w:val="en-GB"/>
              </w:rPr>
            </w:pPr>
          </w:p>
          <w:p w:rsidR="00597A88" w:rsidRPr="005F31CE" w:rsidRDefault="00597A88" w:rsidP="005F568F">
            <w:pPr>
              <w:pStyle w:val="Footer"/>
              <w:spacing w:after="40"/>
              <w:ind w:right="-335" w:hanging="425"/>
              <w:jc w:val="center"/>
              <w:rPr>
                <w:b/>
                <w:bCs/>
                <w:lang w:val="en-GB"/>
              </w:rPr>
            </w:pPr>
            <w:r w:rsidRPr="005F31CE">
              <w:rPr>
                <w:b/>
                <w:bCs/>
                <w:lang w:val="en-GB"/>
              </w:rPr>
              <w:t>April, 2010</w:t>
            </w:r>
          </w:p>
        </w:tc>
      </w:tr>
    </w:tbl>
    <w:sdt>
      <w:sdtPr>
        <w:rPr>
          <w:rFonts w:asciiTheme="minorHAnsi" w:eastAsiaTheme="minorHAnsi" w:hAnsiTheme="minorHAnsi" w:cstheme="minorBidi"/>
          <w:b w:val="0"/>
          <w:bCs w:val="0"/>
          <w:color w:val="auto"/>
          <w:sz w:val="22"/>
          <w:szCs w:val="22"/>
          <w:lang w:val="en-GB"/>
        </w:rPr>
        <w:id w:val="7645220"/>
        <w:docPartObj>
          <w:docPartGallery w:val="Table of Contents"/>
          <w:docPartUnique/>
        </w:docPartObj>
      </w:sdtPr>
      <w:sdtContent>
        <w:p w:rsidR="00D906CD" w:rsidRPr="005F31CE" w:rsidRDefault="00D906CD">
          <w:pPr>
            <w:pStyle w:val="TOCHeading"/>
            <w:rPr>
              <w:lang w:val="en-GB"/>
            </w:rPr>
          </w:pPr>
        </w:p>
        <w:p w:rsidR="00D906CD" w:rsidRPr="005F31CE" w:rsidRDefault="00D906CD">
          <w:pPr>
            <w:pStyle w:val="TOCHeading"/>
            <w:rPr>
              <w:lang w:val="en-GB"/>
            </w:rPr>
          </w:pPr>
        </w:p>
        <w:p w:rsidR="00D906CD" w:rsidRPr="005F31CE" w:rsidRDefault="00D906CD">
          <w:pPr>
            <w:pStyle w:val="TOCHeading"/>
            <w:rPr>
              <w:lang w:val="en-GB"/>
            </w:rPr>
          </w:pPr>
        </w:p>
        <w:p w:rsidR="00D906CD" w:rsidRPr="005F31CE" w:rsidRDefault="00DE04B7">
          <w:pPr>
            <w:pStyle w:val="TOCHeading"/>
            <w:rPr>
              <w:lang w:val="en-GB"/>
            </w:rPr>
          </w:pPr>
          <w:r w:rsidRPr="005F31CE">
            <w:rPr>
              <w:lang w:val="en-GB"/>
            </w:rPr>
            <w:t>Contents</w:t>
          </w:r>
        </w:p>
        <w:p w:rsidR="00D906CD" w:rsidRPr="005F31CE" w:rsidRDefault="00D906CD">
          <w:pPr>
            <w:pStyle w:val="TOC1"/>
            <w:tabs>
              <w:tab w:val="right" w:leader="dot" w:pos="9062"/>
            </w:tabs>
            <w:rPr>
              <w:lang w:val="en-GB"/>
            </w:rPr>
          </w:pPr>
        </w:p>
        <w:p w:rsidR="00DE04B7" w:rsidRPr="005F31CE" w:rsidRDefault="007D75AA">
          <w:pPr>
            <w:pStyle w:val="TOC1"/>
            <w:tabs>
              <w:tab w:val="right" w:leader="dot" w:pos="9062"/>
            </w:tabs>
            <w:rPr>
              <w:noProof/>
              <w:lang w:val="en-GB" w:eastAsia="hr-HR"/>
            </w:rPr>
          </w:pPr>
          <w:r w:rsidRPr="007D75AA">
            <w:rPr>
              <w:lang w:val="en-GB"/>
            </w:rPr>
            <w:fldChar w:fldCharType="begin"/>
          </w:r>
          <w:r w:rsidR="00D906CD" w:rsidRPr="005F31CE">
            <w:rPr>
              <w:lang w:val="en-GB"/>
            </w:rPr>
            <w:instrText xml:space="preserve"> TOC \o "1-3" \h \z \u </w:instrText>
          </w:r>
          <w:r w:rsidRPr="007D75AA">
            <w:rPr>
              <w:lang w:val="en-GB"/>
            </w:rPr>
            <w:fldChar w:fldCharType="separate"/>
          </w:r>
          <w:hyperlink w:anchor="_Toc261438974" w:history="1">
            <w:r w:rsidR="00DE04B7" w:rsidRPr="005F31CE">
              <w:rPr>
                <w:rStyle w:val="Hyperlink"/>
                <w:noProof/>
                <w:lang w:val="en-GB"/>
              </w:rPr>
              <w:t>Introduction</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_Toc261438974 \h </w:instrText>
            </w:r>
            <w:r w:rsidRPr="005F31CE">
              <w:rPr>
                <w:noProof/>
                <w:webHidden/>
                <w:lang w:val="en-GB"/>
              </w:rPr>
            </w:r>
            <w:r w:rsidRPr="005F31CE">
              <w:rPr>
                <w:noProof/>
                <w:webHidden/>
                <w:lang w:val="en-GB"/>
              </w:rPr>
              <w:fldChar w:fldCharType="separate"/>
            </w:r>
            <w:r w:rsidR="00DE04B7" w:rsidRPr="005F31CE">
              <w:rPr>
                <w:noProof/>
                <w:webHidden/>
                <w:lang w:val="en-GB"/>
              </w:rPr>
              <w:t>3</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75" w:history="1">
            <w:r w:rsidR="00DE04B7" w:rsidRPr="005F31CE">
              <w:rPr>
                <w:rStyle w:val="Hyperlink"/>
                <w:noProof/>
                <w:lang w:val="en-GB"/>
              </w:rPr>
              <w:t>1. Former Practice – Participation</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_Toc261438975 \h </w:instrText>
            </w:r>
            <w:r w:rsidRPr="005F31CE">
              <w:rPr>
                <w:noProof/>
                <w:webHidden/>
                <w:lang w:val="en-GB"/>
              </w:rPr>
            </w:r>
            <w:r w:rsidRPr="005F31CE">
              <w:rPr>
                <w:noProof/>
                <w:webHidden/>
                <w:lang w:val="en-GB"/>
              </w:rPr>
              <w:fldChar w:fldCharType="separate"/>
            </w:r>
            <w:r w:rsidR="00DE04B7" w:rsidRPr="005F31CE">
              <w:rPr>
                <w:noProof/>
                <w:webHidden/>
                <w:lang w:val="en-GB"/>
              </w:rPr>
              <w:t>4</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76" w:history="1">
            <w:r w:rsidR="00DE04B7" w:rsidRPr="005F31CE">
              <w:rPr>
                <w:rStyle w:val="Hyperlink"/>
                <w:noProof/>
                <w:lang w:val="en-GB"/>
              </w:rPr>
              <w:t>2. Advantages of Partnership</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_Toc261438976 \h </w:instrText>
            </w:r>
            <w:r w:rsidRPr="005F31CE">
              <w:rPr>
                <w:noProof/>
                <w:webHidden/>
                <w:lang w:val="en-GB"/>
              </w:rPr>
            </w:r>
            <w:r w:rsidRPr="005F31CE">
              <w:rPr>
                <w:noProof/>
                <w:webHidden/>
                <w:lang w:val="en-GB"/>
              </w:rPr>
              <w:fldChar w:fldCharType="separate"/>
            </w:r>
            <w:r w:rsidR="00DE04B7" w:rsidRPr="005F31CE">
              <w:rPr>
                <w:noProof/>
                <w:webHidden/>
                <w:lang w:val="en-GB"/>
              </w:rPr>
              <w:t>5</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77" w:history="1">
            <w:r w:rsidR="00DE04B7" w:rsidRPr="005F31CE">
              <w:rPr>
                <w:rStyle w:val="Hyperlink"/>
                <w:noProof/>
                <w:lang w:val="en-GB"/>
              </w:rPr>
              <w:t>3. Example of a Successful Partnership</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_Toc261438977 \h </w:instrText>
            </w:r>
            <w:r w:rsidRPr="005F31CE">
              <w:rPr>
                <w:noProof/>
                <w:webHidden/>
                <w:lang w:val="en-GB"/>
              </w:rPr>
            </w:r>
            <w:r w:rsidRPr="005F31CE">
              <w:rPr>
                <w:noProof/>
                <w:webHidden/>
                <w:lang w:val="en-GB"/>
              </w:rPr>
              <w:fldChar w:fldCharType="separate"/>
            </w:r>
            <w:r w:rsidR="00DE04B7" w:rsidRPr="005F31CE">
              <w:rPr>
                <w:noProof/>
                <w:webHidden/>
                <w:lang w:val="en-GB"/>
              </w:rPr>
              <w:t>6</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78" w:history="1">
            <w:r w:rsidR="00DE04B7" w:rsidRPr="005F31CE">
              <w:rPr>
                <w:rStyle w:val="Hyperlink"/>
                <w:noProof/>
                <w:lang w:val="en-GB"/>
              </w:rPr>
              <w:t>4. Characteristics of Successful Partnerships</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_Toc261438978 \h </w:instrText>
            </w:r>
            <w:r w:rsidRPr="005F31CE">
              <w:rPr>
                <w:noProof/>
                <w:webHidden/>
                <w:lang w:val="en-GB"/>
              </w:rPr>
            </w:r>
            <w:r w:rsidRPr="005F31CE">
              <w:rPr>
                <w:noProof/>
                <w:webHidden/>
                <w:lang w:val="en-GB"/>
              </w:rPr>
              <w:fldChar w:fldCharType="separate"/>
            </w:r>
            <w:r w:rsidR="00DE04B7" w:rsidRPr="005F31CE">
              <w:rPr>
                <w:noProof/>
                <w:webHidden/>
                <w:lang w:val="en-GB"/>
              </w:rPr>
              <w:t>7</w:t>
            </w:r>
            <w:r w:rsidRPr="005F31CE">
              <w:rPr>
                <w:noProof/>
                <w:webHidden/>
                <w:lang w:val="en-GB"/>
              </w:rPr>
              <w:fldChar w:fldCharType="end"/>
            </w:r>
          </w:hyperlink>
        </w:p>
        <w:p w:rsidR="00DE04B7" w:rsidRPr="005F31CE" w:rsidRDefault="007D75AA">
          <w:pPr>
            <w:pStyle w:val="TOC2"/>
            <w:tabs>
              <w:tab w:val="right" w:leader="dot" w:pos="9062"/>
            </w:tabs>
            <w:rPr>
              <w:noProof/>
              <w:lang w:val="en-GB" w:eastAsia="hr-HR"/>
            </w:rPr>
          </w:pPr>
          <w:hyperlink w:anchor="_Toc261438979" w:history="1">
            <w:r w:rsidR="00DE04B7" w:rsidRPr="005F31CE">
              <w:rPr>
                <w:rStyle w:val="Hyperlink"/>
                <w:noProof/>
                <w:lang w:val="en-GB"/>
              </w:rPr>
              <w:t>Compatible Goals</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_Toc261438979 \h </w:instrText>
            </w:r>
            <w:r w:rsidRPr="005F31CE">
              <w:rPr>
                <w:noProof/>
                <w:webHidden/>
                <w:lang w:val="en-GB"/>
              </w:rPr>
            </w:r>
            <w:r w:rsidRPr="005F31CE">
              <w:rPr>
                <w:noProof/>
                <w:webHidden/>
                <w:lang w:val="en-GB"/>
              </w:rPr>
              <w:fldChar w:fldCharType="separate"/>
            </w:r>
            <w:r w:rsidR="00DE04B7" w:rsidRPr="005F31CE">
              <w:rPr>
                <w:noProof/>
                <w:webHidden/>
                <w:lang w:val="en-GB"/>
              </w:rPr>
              <w:t>7</w:t>
            </w:r>
            <w:r w:rsidRPr="005F31CE">
              <w:rPr>
                <w:noProof/>
                <w:webHidden/>
                <w:lang w:val="en-GB"/>
              </w:rPr>
              <w:fldChar w:fldCharType="end"/>
            </w:r>
          </w:hyperlink>
        </w:p>
        <w:p w:rsidR="00DE04B7" w:rsidRPr="005F31CE" w:rsidRDefault="007D75AA">
          <w:pPr>
            <w:pStyle w:val="TOC2"/>
            <w:tabs>
              <w:tab w:val="right" w:leader="dot" w:pos="9062"/>
            </w:tabs>
            <w:rPr>
              <w:noProof/>
              <w:lang w:val="en-GB" w:eastAsia="hr-HR"/>
            </w:rPr>
          </w:pPr>
          <w:hyperlink w:anchor="_Toc261438980" w:history="1">
            <w:r w:rsidR="00DE04B7" w:rsidRPr="005F31CE">
              <w:rPr>
                <w:rStyle w:val="Hyperlink"/>
                <w:noProof/>
                <w:lang w:val="en-GB"/>
              </w:rPr>
              <w:t>Balance of Powers and Equal Responsibility</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_Toc261438980 \h </w:instrText>
            </w:r>
            <w:r w:rsidRPr="005F31CE">
              <w:rPr>
                <w:noProof/>
                <w:webHidden/>
                <w:lang w:val="en-GB"/>
              </w:rPr>
            </w:r>
            <w:r w:rsidRPr="005F31CE">
              <w:rPr>
                <w:noProof/>
                <w:webHidden/>
                <w:lang w:val="en-GB"/>
              </w:rPr>
              <w:fldChar w:fldCharType="separate"/>
            </w:r>
            <w:r w:rsidR="00DE04B7" w:rsidRPr="005F31CE">
              <w:rPr>
                <w:noProof/>
                <w:webHidden/>
                <w:lang w:val="en-GB"/>
              </w:rPr>
              <w:t>8</w:t>
            </w:r>
            <w:r w:rsidRPr="005F31CE">
              <w:rPr>
                <w:noProof/>
                <w:webHidden/>
                <w:lang w:val="en-GB"/>
              </w:rPr>
              <w:fldChar w:fldCharType="end"/>
            </w:r>
          </w:hyperlink>
        </w:p>
        <w:p w:rsidR="00DE04B7" w:rsidRPr="005F31CE" w:rsidRDefault="007D75AA">
          <w:pPr>
            <w:pStyle w:val="TOC2"/>
            <w:tabs>
              <w:tab w:val="right" w:leader="dot" w:pos="9062"/>
            </w:tabs>
            <w:rPr>
              <w:noProof/>
              <w:lang w:val="en-GB" w:eastAsia="hr-HR"/>
            </w:rPr>
          </w:pPr>
          <w:hyperlink w:anchor="_Toc261438981" w:history="1">
            <w:r w:rsidR="00DE04B7" w:rsidRPr="005F31CE">
              <w:rPr>
                <w:rStyle w:val="Hyperlink"/>
                <w:noProof/>
                <w:lang w:val="en-GB"/>
              </w:rPr>
              <w:t>Results-Orientation</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_Toc261438981 \h </w:instrText>
            </w:r>
            <w:r w:rsidRPr="005F31CE">
              <w:rPr>
                <w:noProof/>
                <w:webHidden/>
                <w:lang w:val="en-GB"/>
              </w:rPr>
            </w:r>
            <w:r w:rsidRPr="005F31CE">
              <w:rPr>
                <w:noProof/>
                <w:webHidden/>
                <w:lang w:val="en-GB"/>
              </w:rPr>
              <w:fldChar w:fldCharType="separate"/>
            </w:r>
            <w:r w:rsidR="00DE04B7" w:rsidRPr="005F31CE">
              <w:rPr>
                <w:noProof/>
                <w:webHidden/>
                <w:lang w:val="en-GB"/>
              </w:rPr>
              <w:t>8</w:t>
            </w:r>
            <w:r w:rsidRPr="005F31CE">
              <w:rPr>
                <w:noProof/>
                <w:webHidden/>
                <w:lang w:val="en-GB"/>
              </w:rPr>
              <w:fldChar w:fldCharType="end"/>
            </w:r>
          </w:hyperlink>
        </w:p>
        <w:p w:rsidR="00DE04B7" w:rsidRPr="005F31CE" w:rsidRDefault="007D75AA">
          <w:pPr>
            <w:pStyle w:val="TOC2"/>
            <w:tabs>
              <w:tab w:val="right" w:leader="dot" w:pos="9062"/>
            </w:tabs>
            <w:rPr>
              <w:noProof/>
              <w:lang w:val="en-GB" w:eastAsia="hr-HR"/>
            </w:rPr>
          </w:pPr>
          <w:hyperlink w:anchor="_Toc261438982" w:history="1">
            <w:r w:rsidR="00DE04B7" w:rsidRPr="005F31CE">
              <w:rPr>
                <w:rStyle w:val="Hyperlink"/>
                <w:noProof/>
                <w:lang w:val="en-GB"/>
              </w:rPr>
              <w:t>Supprotive Environment</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_Toc261438982 \h </w:instrText>
            </w:r>
            <w:r w:rsidRPr="005F31CE">
              <w:rPr>
                <w:noProof/>
                <w:webHidden/>
                <w:lang w:val="en-GB"/>
              </w:rPr>
            </w:r>
            <w:r w:rsidRPr="005F31CE">
              <w:rPr>
                <w:noProof/>
                <w:webHidden/>
                <w:lang w:val="en-GB"/>
              </w:rPr>
              <w:fldChar w:fldCharType="separate"/>
            </w:r>
            <w:r w:rsidR="00DE04B7" w:rsidRPr="005F31CE">
              <w:rPr>
                <w:noProof/>
                <w:webHidden/>
                <w:lang w:val="en-GB"/>
              </w:rPr>
              <w:t>8</w:t>
            </w:r>
            <w:r w:rsidRPr="005F31CE">
              <w:rPr>
                <w:noProof/>
                <w:webHidden/>
                <w:lang w:val="en-GB"/>
              </w:rPr>
              <w:fldChar w:fldCharType="end"/>
            </w:r>
          </w:hyperlink>
        </w:p>
        <w:p w:rsidR="00DE04B7" w:rsidRPr="005F31CE" w:rsidRDefault="007D75AA">
          <w:pPr>
            <w:pStyle w:val="TOC2"/>
            <w:tabs>
              <w:tab w:val="right" w:leader="dot" w:pos="9062"/>
            </w:tabs>
            <w:rPr>
              <w:noProof/>
              <w:lang w:val="en-GB" w:eastAsia="hr-HR"/>
            </w:rPr>
          </w:pPr>
          <w:hyperlink w:anchor="_Toc261438983" w:history="1">
            <w:r w:rsidR="00DE04B7" w:rsidRPr="005F31CE">
              <w:rPr>
                <w:rStyle w:val="Hyperlink"/>
                <w:noProof/>
                <w:lang w:val="en-GB"/>
              </w:rPr>
              <w:t>Transparency</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_Toc261438983 \h </w:instrText>
            </w:r>
            <w:r w:rsidRPr="005F31CE">
              <w:rPr>
                <w:noProof/>
                <w:webHidden/>
                <w:lang w:val="en-GB"/>
              </w:rPr>
            </w:r>
            <w:r w:rsidRPr="005F31CE">
              <w:rPr>
                <w:noProof/>
                <w:webHidden/>
                <w:lang w:val="en-GB"/>
              </w:rPr>
              <w:fldChar w:fldCharType="separate"/>
            </w:r>
            <w:r w:rsidR="00DE04B7" w:rsidRPr="005F31CE">
              <w:rPr>
                <w:noProof/>
                <w:webHidden/>
                <w:lang w:val="en-GB"/>
              </w:rPr>
              <w:t>8</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84" w:history="1">
            <w:r w:rsidR="00DE04B7" w:rsidRPr="005F31CE">
              <w:rPr>
                <w:rStyle w:val="Hyperlink"/>
                <w:noProof/>
                <w:lang w:val="en-GB"/>
              </w:rPr>
              <w:t>5. Benefits for the Community in Regard to Social Inclusion</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_Toc261438984 \h </w:instrText>
            </w:r>
            <w:r w:rsidRPr="005F31CE">
              <w:rPr>
                <w:noProof/>
                <w:webHidden/>
                <w:lang w:val="en-GB"/>
              </w:rPr>
            </w:r>
            <w:r w:rsidRPr="005F31CE">
              <w:rPr>
                <w:noProof/>
                <w:webHidden/>
                <w:lang w:val="en-GB"/>
              </w:rPr>
              <w:fldChar w:fldCharType="separate"/>
            </w:r>
            <w:r w:rsidR="00DE04B7" w:rsidRPr="005F31CE">
              <w:rPr>
                <w:noProof/>
                <w:webHidden/>
                <w:lang w:val="en-GB"/>
              </w:rPr>
              <w:t>8</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85" w:history="1">
            <w:r w:rsidR="00DE04B7" w:rsidRPr="005F31CE">
              <w:rPr>
                <w:rStyle w:val="Hyperlink"/>
                <w:noProof/>
                <w:lang w:val="en-GB"/>
              </w:rPr>
              <w:t>6. Conclusions and Recommendations</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_Toc261438985 \h </w:instrText>
            </w:r>
            <w:r w:rsidRPr="005F31CE">
              <w:rPr>
                <w:noProof/>
                <w:webHidden/>
                <w:lang w:val="en-GB"/>
              </w:rPr>
            </w:r>
            <w:r w:rsidRPr="005F31CE">
              <w:rPr>
                <w:noProof/>
                <w:webHidden/>
                <w:lang w:val="en-GB"/>
              </w:rPr>
              <w:fldChar w:fldCharType="separate"/>
            </w:r>
            <w:r w:rsidR="00DE04B7" w:rsidRPr="005F31CE">
              <w:rPr>
                <w:noProof/>
                <w:webHidden/>
                <w:lang w:val="en-GB"/>
              </w:rPr>
              <w:t>10</w:t>
            </w:r>
            <w:r w:rsidRPr="005F31CE">
              <w:rPr>
                <w:noProof/>
                <w:webHidden/>
                <w:lang w:val="en-GB"/>
              </w:rPr>
              <w:fldChar w:fldCharType="end"/>
            </w:r>
          </w:hyperlink>
        </w:p>
        <w:p w:rsidR="00DE04B7" w:rsidRPr="005F31CE" w:rsidRDefault="007D75AA">
          <w:pPr>
            <w:pStyle w:val="TOC1"/>
            <w:tabs>
              <w:tab w:val="right" w:leader="dot" w:pos="9062"/>
            </w:tabs>
            <w:rPr>
              <w:noProof/>
              <w:lang w:val="en-GB" w:eastAsia="hr-HR"/>
            </w:rPr>
          </w:pPr>
          <w:hyperlink w:anchor="_Toc261438986" w:history="1">
            <w:r w:rsidR="00DE04B7" w:rsidRPr="005F31CE">
              <w:rPr>
                <w:rStyle w:val="Hyperlink"/>
                <w:noProof/>
                <w:lang w:val="en-GB"/>
              </w:rPr>
              <w:t>7. Sources</w:t>
            </w:r>
            <w:r w:rsidR="00DE04B7" w:rsidRPr="005F31CE">
              <w:rPr>
                <w:noProof/>
                <w:webHidden/>
                <w:lang w:val="en-GB"/>
              </w:rPr>
              <w:tab/>
            </w:r>
            <w:r w:rsidRPr="005F31CE">
              <w:rPr>
                <w:noProof/>
                <w:webHidden/>
                <w:lang w:val="en-GB"/>
              </w:rPr>
              <w:fldChar w:fldCharType="begin"/>
            </w:r>
            <w:r w:rsidR="00DE04B7" w:rsidRPr="005F31CE">
              <w:rPr>
                <w:noProof/>
                <w:webHidden/>
                <w:lang w:val="en-GB"/>
              </w:rPr>
              <w:instrText xml:space="preserve"> PAGEREF _Toc261438986 \h </w:instrText>
            </w:r>
            <w:r w:rsidRPr="005F31CE">
              <w:rPr>
                <w:noProof/>
                <w:webHidden/>
                <w:lang w:val="en-GB"/>
              </w:rPr>
            </w:r>
            <w:r w:rsidRPr="005F31CE">
              <w:rPr>
                <w:noProof/>
                <w:webHidden/>
                <w:lang w:val="en-GB"/>
              </w:rPr>
              <w:fldChar w:fldCharType="separate"/>
            </w:r>
            <w:r w:rsidR="00DE04B7" w:rsidRPr="005F31CE">
              <w:rPr>
                <w:noProof/>
                <w:webHidden/>
                <w:lang w:val="en-GB"/>
              </w:rPr>
              <w:t>12</w:t>
            </w:r>
            <w:r w:rsidRPr="005F31CE">
              <w:rPr>
                <w:noProof/>
                <w:webHidden/>
                <w:lang w:val="en-GB"/>
              </w:rPr>
              <w:fldChar w:fldCharType="end"/>
            </w:r>
          </w:hyperlink>
        </w:p>
        <w:p w:rsidR="00D906CD" w:rsidRPr="005F31CE" w:rsidRDefault="007D75AA">
          <w:pPr>
            <w:rPr>
              <w:lang w:val="en-GB"/>
            </w:rPr>
          </w:pPr>
          <w:r w:rsidRPr="005F31CE">
            <w:rPr>
              <w:lang w:val="en-GB"/>
            </w:rPr>
            <w:fldChar w:fldCharType="end"/>
          </w:r>
        </w:p>
      </w:sdtContent>
    </w:sdt>
    <w:p w:rsidR="00D906CD" w:rsidRPr="005F31CE" w:rsidRDefault="00D906CD" w:rsidP="00180F68">
      <w:pPr>
        <w:pStyle w:val="Heading1"/>
        <w:rPr>
          <w:lang w:val="en-GB"/>
        </w:rPr>
      </w:pPr>
    </w:p>
    <w:p w:rsidR="00D906CD" w:rsidRPr="005F31CE" w:rsidRDefault="00D906CD" w:rsidP="00180F68">
      <w:pPr>
        <w:pStyle w:val="Heading1"/>
        <w:rPr>
          <w:lang w:val="en-GB"/>
        </w:rPr>
      </w:pPr>
    </w:p>
    <w:p w:rsidR="00D906CD" w:rsidRPr="005F31CE" w:rsidRDefault="00D906CD" w:rsidP="00180F68">
      <w:pPr>
        <w:pStyle w:val="Heading1"/>
        <w:rPr>
          <w:lang w:val="en-GB"/>
        </w:rPr>
      </w:pPr>
    </w:p>
    <w:p w:rsidR="00D906CD" w:rsidRPr="005F31CE" w:rsidRDefault="00D906CD" w:rsidP="00180F68">
      <w:pPr>
        <w:pStyle w:val="Heading1"/>
        <w:rPr>
          <w:lang w:val="en-GB"/>
        </w:rPr>
      </w:pPr>
    </w:p>
    <w:p w:rsidR="00D906CD" w:rsidRPr="005F31CE" w:rsidRDefault="00D906CD" w:rsidP="00D906CD">
      <w:pPr>
        <w:rPr>
          <w:lang w:val="en-GB"/>
        </w:rPr>
      </w:pPr>
    </w:p>
    <w:p w:rsidR="00AD0022" w:rsidRPr="005F31CE" w:rsidRDefault="00AD0022" w:rsidP="00D906CD">
      <w:pPr>
        <w:rPr>
          <w:lang w:val="en-GB"/>
        </w:rPr>
      </w:pPr>
    </w:p>
    <w:p w:rsidR="00D906CD" w:rsidRPr="005F31CE" w:rsidRDefault="00D906CD" w:rsidP="00D906CD">
      <w:pPr>
        <w:rPr>
          <w:lang w:val="en-GB"/>
        </w:rPr>
      </w:pPr>
    </w:p>
    <w:p w:rsidR="00D906CD" w:rsidRPr="005F31CE" w:rsidRDefault="00F614B9" w:rsidP="00180F68">
      <w:pPr>
        <w:pStyle w:val="Heading1"/>
        <w:rPr>
          <w:lang w:val="en-GB"/>
        </w:rPr>
      </w:pPr>
      <w:bookmarkStart w:id="0" w:name="_Toc261438974"/>
      <w:r w:rsidRPr="005F31CE">
        <w:rPr>
          <w:lang w:val="en-GB"/>
        </w:rPr>
        <w:lastRenderedPageBreak/>
        <w:t>Introduction</w:t>
      </w:r>
      <w:bookmarkEnd w:id="0"/>
    </w:p>
    <w:p w:rsidR="00AD0022" w:rsidRPr="005F31CE" w:rsidRDefault="00AD0022" w:rsidP="00AD0022">
      <w:pPr>
        <w:rPr>
          <w:lang w:val="en-GB"/>
        </w:rPr>
      </w:pPr>
    </w:p>
    <w:p w:rsidR="00D53709" w:rsidRPr="005F31CE" w:rsidRDefault="00F614B9" w:rsidP="00AD0022">
      <w:pPr>
        <w:jc w:val="both"/>
        <w:rPr>
          <w:sz w:val="24"/>
          <w:szCs w:val="24"/>
          <w:lang w:val="en-GB"/>
        </w:rPr>
      </w:pPr>
      <w:r w:rsidRPr="005F31CE">
        <w:rPr>
          <w:sz w:val="24"/>
          <w:szCs w:val="24"/>
          <w:lang w:val="en-GB"/>
        </w:rPr>
        <w:t>The non-governmental sector in Bosnia and Herzegovina is very large. According to estimates, there were 9 095 registered NGOs in Bosnia and Herzegovina in 2004</w:t>
      </w:r>
      <w:r w:rsidR="00AC5C1D" w:rsidRPr="005F31CE">
        <w:rPr>
          <w:rStyle w:val="FootnoteReference"/>
          <w:color w:val="333333"/>
          <w:sz w:val="24"/>
          <w:szCs w:val="24"/>
          <w:lang w:val="en-GB"/>
        </w:rPr>
        <w:footnoteReference w:id="2"/>
      </w:r>
      <w:r w:rsidRPr="005F31CE">
        <w:rPr>
          <w:color w:val="333333"/>
          <w:sz w:val="24"/>
          <w:szCs w:val="24"/>
          <w:lang w:val="en-GB"/>
        </w:rPr>
        <w:t>. In 2008, these estimates rose to</w:t>
      </w:r>
      <w:r w:rsidR="00AC5C1D" w:rsidRPr="005F31CE">
        <w:rPr>
          <w:color w:val="333333"/>
          <w:sz w:val="24"/>
          <w:szCs w:val="24"/>
          <w:lang w:val="en-GB"/>
        </w:rPr>
        <w:t xml:space="preserve"> 12 000</w:t>
      </w:r>
      <w:r w:rsidRPr="005F31CE">
        <w:rPr>
          <w:color w:val="333333"/>
          <w:sz w:val="24"/>
          <w:szCs w:val="24"/>
          <w:lang w:val="en-GB"/>
        </w:rPr>
        <w:t xml:space="preserve">. This enormous number of non-governmental organisations leaves an, unfortunately often false, impression that the civil society in BiH is highly efficient and active. On the contrary, it is estimated that only half of these registered NGOs in BiH is active. </w:t>
      </w:r>
      <w:r w:rsidR="00197181" w:rsidRPr="005F31CE">
        <w:rPr>
          <w:color w:val="333333"/>
          <w:sz w:val="24"/>
          <w:szCs w:val="24"/>
          <w:lang w:val="en-GB"/>
        </w:rPr>
        <w:t xml:space="preserve">Nevertheless, the role of the non-governmental sector is constantly underestimated, especially in regard to the social services sector. </w:t>
      </w:r>
      <w:r w:rsidR="00C335E4" w:rsidRPr="005F31CE">
        <w:rPr>
          <w:color w:val="333333"/>
          <w:sz w:val="24"/>
          <w:szCs w:val="24"/>
          <w:lang w:val="en-GB"/>
        </w:rPr>
        <w:t xml:space="preserve">An extremely negative opinion about the non-governmental sector is present in Bosnia and Herzegovina, especially during the last years. This can be seen in the context of political attitudes towards it. Criticism of NGOs is starting to become generalised, questioning the overall civil society of which the non-governmental sector is just a minor segment. There are many other ways of organising civil society, part of which are the media, unions and religious organisations. All of this contributes to reducing and minimising the role of the non-governmental sector in processes of social inclusion. </w:t>
      </w:r>
    </w:p>
    <w:p w:rsidR="00D53709" w:rsidRPr="005F31CE" w:rsidRDefault="00C335E4" w:rsidP="00D53709">
      <w:pPr>
        <w:jc w:val="both"/>
        <w:rPr>
          <w:sz w:val="24"/>
          <w:szCs w:val="24"/>
          <w:lang w:val="en-GB"/>
        </w:rPr>
      </w:pPr>
      <w:r w:rsidRPr="005F31CE">
        <w:rPr>
          <w:sz w:val="24"/>
          <w:szCs w:val="24"/>
          <w:lang w:val="en-GB"/>
        </w:rPr>
        <w:t>The fact that</w:t>
      </w:r>
      <w:r w:rsidR="00167F92" w:rsidRPr="005F31CE">
        <w:rPr>
          <w:sz w:val="24"/>
          <w:szCs w:val="24"/>
          <w:lang w:val="en-GB"/>
        </w:rPr>
        <w:t xml:space="preserve"> 50.31%</w:t>
      </w:r>
      <w:r w:rsidR="0041565E" w:rsidRPr="005F31CE">
        <w:rPr>
          <w:rStyle w:val="FootnoteReference"/>
          <w:sz w:val="24"/>
          <w:szCs w:val="24"/>
          <w:lang w:val="en-GB"/>
        </w:rPr>
        <w:footnoteReference w:id="3"/>
      </w:r>
      <w:r w:rsidRPr="005F31CE">
        <w:rPr>
          <w:sz w:val="24"/>
          <w:szCs w:val="24"/>
          <w:lang w:val="en-GB"/>
        </w:rPr>
        <w:t xml:space="preserve"> of the population in Bosnia and Herzegovina suffers from social exclusion is alarming, to say the least. Exclusion </w:t>
      </w:r>
      <w:r w:rsidR="00620F1A" w:rsidRPr="005F31CE">
        <w:rPr>
          <w:sz w:val="24"/>
          <w:szCs w:val="24"/>
          <w:lang w:val="en-GB"/>
        </w:rPr>
        <w:t xml:space="preserve">is a term used for being left out of the main elements of social life, without access to social, economic or political rights that are available to other members of society. The way to resolve some forms of social exclusion lies in strengthening human rights within development programmes. The most prevalent approaches to resolving the problem of social exclusion are the Human Rights Based Approach (HRBA) and social inclusion. </w:t>
      </w:r>
      <w:r w:rsidR="00D53709" w:rsidRPr="005F31CE">
        <w:rPr>
          <w:sz w:val="24"/>
          <w:szCs w:val="24"/>
          <w:lang w:val="en-GB"/>
        </w:rPr>
        <w:t xml:space="preserve"> HRBA (Human Rights Based Approach) </w:t>
      </w:r>
      <w:r w:rsidR="00620F1A" w:rsidRPr="005F31CE">
        <w:rPr>
          <w:sz w:val="24"/>
          <w:szCs w:val="24"/>
          <w:lang w:val="en-GB"/>
        </w:rPr>
        <w:t>focuses on governmental issues and civil rights, with an institutional dimension of exclusion and organisations, institutions and processes</w:t>
      </w:r>
      <w:r w:rsidR="00C91B5A" w:rsidRPr="005F31CE">
        <w:rPr>
          <w:sz w:val="24"/>
          <w:szCs w:val="24"/>
          <w:lang w:val="en-GB"/>
        </w:rPr>
        <w:t xml:space="preserve"> that exclude. Social inclusion understands pointing out practical needs or the existence of </w:t>
      </w:r>
      <w:r w:rsidR="005F31CE" w:rsidRPr="005F31CE">
        <w:rPr>
          <w:sz w:val="24"/>
          <w:szCs w:val="24"/>
          <w:lang w:val="en-GB"/>
        </w:rPr>
        <w:t>exclusion</w:t>
      </w:r>
      <w:r w:rsidR="00C91B5A" w:rsidRPr="005F31CE">
        <w:rPr>
          <w:sz w:val="24"/>
          <w:szCs w:val="24"/>
          <w:lang w:val="en-GB"/>
        </w:rPr>
        <w:t>, reaching further than strengthening the law in the legislative sense by dealing with the material aspect of exclusion, stigmatisation and social divisions</w:t>
      </w:r>
      <w:r w:rsidR="00D53709" w:rsidRPr="005F31CE">
        <w:rPr>
          <w:rStyle w:val="FootnoteReference"/>
          <w:sz w:val="24"/>
          <w:szCs w:val="24"/>
          <w:lang w:val="en-GB"/>
        </w:rPr>
        <w:footnoteReference w:id="4"/>
      </w:r>
      <w:r w:rsidR="00D53709" w:rsidRPr="005F31CE">
        <w:rPr>
          <w:sz w:val="24"/>
          <w:szCs w:val="24"/>
          <w:lang w:val="en-GB"/>
        </w:rPr>
        <w:t>.</w:t>
      </w:r>
    </w:p>
    <w:p w:rsidR="0079557B" w:rsidRPr="005F31CE" w:rsidRDefault="00C91B5A" w:rsidP="00AD0022">
      <w:pPr>
        <w:jc w:val="both"/>
        <w:rPr>
          <w:sz w:val="24"/>
          <w:szCs w:val="24"/>
          <w:lang w:val="en-GB"/>
        </w:rPr>
      </w:pPr>
      <w:r w:rsidRPr="005F31CE">
        <w:rPr>
          <w:sz w:val="24"/>
          <w:szCs w:val="24"/>
          <w:lang w:val="en-GB"/>
        </w:rPr>
        <w:t>Public services</w:t>
      </w:r>
      <w:r w:rsidR="00832278" w:rsidRPr="005F31CE">
        <w:rPr>
          <w:sz w:val="24"/>
          <w:szCs w:val="24"/>
          <w:lang w:val="en-GB"/>
        </w:rPr>
        <w:t xml:space="preserve"> provide public welfare, which should be available to all. Improving mechanisms for the provision of these services directly influences the improvement of the beneficiaries' quality of life. The process has proved to be extremely demanding. Its maintenance requires a much closer cooperation between the public, private and civil sector</w:t>
      </w:r>
      <w:r w:rsidR="00AD0022" w:rsidRPr="005F31CE">
        <w:rPr>
          <w:sz w:val="24"/>
          <w:szCs w:val="24"/>
          <w:lang w:val="en-GB"/>
        </w:rPr>
        <w:t xml:space="preserve">. </w:t>
      </w:r>
      <w:r w:rsidR="00832278" w:rsidRPr="005F31CE">
        <w:rPr>
          <w:sz w:val="24"/>
          <w:szCs w:val="24"/>
          <w:lang w:val="en-GB"/>
        </w:rPr>
        <w:t>In this sense, partnerships are the main method of providing infrastructures necessary for the provision of public services of social protection and inclusion</w:t>
      </w:r>
      <w:r w:rsidR="0079557B" w:rsidRPr="005F31CE">
        <w:rPr>
          <w:sz w:val="24"/>
          <w:szCs w:val="24"/>
          <w:lang w:val="en-GB"/>
        </w:rPr>
        <w:t xml:space="preserve">. </w:t>
      </w:r>
      <w:r w:rsidR="00832278" w:rsidRPr="005F31CE">
        <w:rPr>
          <w:sz w:val="24"/>
          <w:szCs w:val="24"/>
          <w:lang w:val="en-GB"/>
        </w:rPr>
        <w:t xml:space="preserve">Cooperation between sectors is not a novelty, but a longstanding practice. However, up until now, it was mostly reduced to participation which, although with advantages of its own, is not sufficient to reach the best quality of services. </w:t>
      </w:r>
    </w:p>
    <w:p w:rsidR="00AD0022" w:rsidRPr="005F31CE" w:rsidRDefault="00832278" w:rsidP="00AD0022">
      <w:pPr>
        <w:jc w:val="both"/>
        <w:rPr>
          <w:sz w:val="24"/>
          <w:szCs w:val="24"/>
          <w:lang w:val="en-GB"/>
        </w:rPr>
      </w:pPr>
      <w:r w:rsidRPr="005F31CE">
        <w:rPr>
          <w:sz w:val="24"/>
          <w:szCs w:val="24"/>
          <w:lang w:val="en-GB"/>
        </w:rPr>
        <w:t>The key factor and the reason for this shift</w:t>
      </w:r>
      <w:r w:rsidR="00791428" w:rsidRPr="005F31CE">
        <w:rPr>
          <w:sz w:val="24"/>
          <w:szCs w:val="24"/>
          <w:lang w:val="en-GB"/>
        </w:rPr>
        <w:t xml:space="preserve"> in the approach to public services provision lies in the social responsibility to provide necessary services in the best possible way, in optimum conditions. The accent on social responsibility also increases political gain, because better services lead to better political acceptance by the public.</w:t>
      </w:r>
    </w:p>
    <w:p w:rsidR="002C793F" w:rsidRPr="005F31CE" w:rsidRDefault="00791428" w:rsidP="00AD0022">
      <w:pPr>
        <w:jc w:val="both"/>
        <w:rPr>
          <w:sz w:val="24"/>
          <w:szCs w:val="24"/>
          <w:lang w:val="en-GB"/>
        </w:rPr>
      </w:pPr>
      <w:r w:rsidRPr="005F31CE">
        <w:rPr>
          <w:sz w:val="24"/>
          <w:szCs w:val="24"/>
          <w:lang w:val="en-GB"/>
        </w:rPr>
        <w:t>It is not difficult to reach the conclusion that, from the standpoint of social inclusion, partnership is the key and best solution to cooperation between the public, private and civil sectors. Experiences from different countries point to the fact that there is a universally recognized need for establishing intersectoral partnerships.</w:t>
      </w:r>
      <w:r w:rsidR="00167F92" w:rsidRPr="005F31CE">
        <w:rPr>
          <w:sz w:val="24"/>
          <w:szCs w:val="24"/>
          <w:lang w:val="en-GB"/>
        </w:rPr>
        <w:t xml:space="preserve"> </w:t>
      </w:r>
      <w:r w:rsidRPr="005F31CE">
        <w:rPr>
          <w:sz w:val="24"/>
          <w:szCs w:val="24"/>
          <w:lang w:val="en-GB"/>
        </w:rPr>
        <w:t>The Social Inclusion Strategy</w:t>
      </w:r>
      <w:r w:rsidR="00B0354B" w:rsidRPr="005F31CE">
        <w:rPr>
          <w:rStyle w:val="FootnoteReference"/>
          <w:sz w:val="24"/>
          <w:szCs w:val="24"/>
          <w:lang w:val="en-GB"/>
        </w:rPr>
        <w:footnoteReference w:id="5"/>
      </w:r>
      <w:r w:rsidR="00B0354B" w:rsidRPr="005F31CE">
        <w:rPr>
          <w:sz w:val="24"/>
          <w:szCs w:val="24"/>
          <w:lang w:val="en-GB"/>
        </w:rPr>
        <w:t xml:space="preserve">, </w:t>
      </w:r>
      <w:r w:rsidRPr="005F31CE">
        <w:rPr>
          <w:sz w:val="24"/>
          <w:szCs w:val="24"/>
          <w:lang w:val="en-GB"/>
        </w:rPr>
        <w:t xml:space="preserve">that is being prepared under the leadership of the Direction of Economic Planning in BiH, emphasizes the </w:t>
      </w:r>
      <w:r w:rsidR="005F31CE" w:rsidRPr="005F31CE">
        <w:rPr>
          <w:sz w:val="24"/>
          <w:szCs w:val="24"/>
          <w:lang w:val="en-GB"/>
        </w:rPr>
        <w:t>irreplaceable</w:t>
      </w:r>
      <w:r w:rsidRPr="005F31CE">
        <w:rPr>
          <w:sz w:val="24"/>
          <w:szCs w:val="24"/>
          <w:lang w:val="en-GB"/>
        </w:rPr>
        <w:t xml:space="preserve"> role of the non-governmental sector in this process</w:t>
      </w:r>
      <w:r w:rsidR="00167F92" w:rsidRPr="005F31CE">
        <w:rPr>
          <w:sz w:val="24"/>
          <w:szCs w:val="24"/>
          <w:lang w:val="en-GB"/>
        </w:rPr>
        <w:t xml:space="preserve">. </w:t>
      </w:r>
      <w:r w:rsidRPr="005F31CE">
        <w:rPr>
          <w:sz w:val="24"/>
          <w:szCs w:val="24"/>
          <w:lang w:val="en-GB"/>
        </w:rPr>
        <w:t>In the following pages, we shall try to introduce the readers to the advantages of intersectoral partnerships in comparison to the currently prevailing practice, as well as methods in which such an approach can be encouraged and supported by the authorities and public institutions</w:t>
      </w:r>
      <w:r w:rsidR="002C793F" w:rsidRPr="005F31CE">
        <w:rPr>
          <w:sz w:val="24"/>
          <w:szCs w:val="24"/>
          <w:lang w:val="en-GB"/>
        </w:rPr>
        <w:t>.</w:t>
      </w:r>
    </w:p>
    <w:p w:rsidR="004D69FB" w:rsidRPr="005F31CE" w:rsidRDefault="00FA1B70" w:rsidP="00180F68">
      <w:pPr>
        <w:pStyle w:val="Heading1"/>
        <w:rPr>
          <w:lang w:val="en-GB"/>
        </w:rPr>
      </w:pPr>
      <w:bookmarkStart w:id="1" w:name="_Toc261438975"/>
      <w:r w:rsidRPr="005F31CE">
        <w:rPr>
          <w:lang w:val="en-GB"/>
        </w:rPr>
        <w:t xml:space="preserve">1. </w:t>
      </w:r>
      <w:r w:rsidR="00FA1ED9" w:rsidRPr="005F31CE">
        <w:rPr>
          <w:lang w:val="en-GB"/>
        </w:rPr>
        <w:t>Former Practice</w:t>
      </w:r>
      <w:r w:rsidR="004D69FB" w:rsidRPr="005F31CE">
        <w:rPr>
          <w:lang w:val="en-GB"/>
        </w:rPr>
        <w:t xml:space="preserve"> – </w:t>
      </w:r>
      <w:r w:rsidR="00FA1ED9" w:rsidRPr="005F31CE">
        <w:rPr>
          <w:lang w:val="en-GB"/>
        </w:rPr>
        <w:t>P</w:t>
      </w:r>
      <w:r w:rsidR="004D69FB" w:rsidRPr="005F31CE">
        <w:rPr>
          <w:lang w:val="en-GB"/>
        </w:rPr>
        <w:t>articipa</w:t>
      </w:r>
      <w:r w:rsidR="00FA1ED9" w:rsidRPr="005F31CE">
        <w:rPr>
          <w:lang w:val="en-GB"/>
        </w:rPr>
        <w:t>tion</w:t>
      </w:r>
      <w:bookmarkEnd w:id="1"/>
    </w:p>
    <w:p w:rsidR="00DE04B7" w:rsidRPr="005F31CE" w:rsidRDefault="00DE04B7" w:rsidP="00A6015F">
      <w:pPr>
        <w:jc w:val="both"/>
        <w:rPr>
          <w:bCs/>
          <w:lang w:val="en-GB"/>
        </w:rPr>
      </w:pPr>
    </w:p>
    <w:p w:rsidR="00CD4006" w:rsidRPr="005F31CE" w:rsidRDefault="00D619A5" w:rsidP="00A6015F">
      <w:pPr>
        <w:jc w:val="both"/>
        <w:rPr>
          <w:b/>
          <w:sz w:val="28"/>
          <w:szCs w:val="28"/>
          <w:lang w:val="en-GB"/>
        </w:rPr>
      </w:pPr>
      <w:r w:rsidRPr="005F31CE">
        <w:rPr>
          <w:bCs/>
          <w:lang w:val="en-GB"/>
        </w:rPr>
        <w:t>PARTICIPA</w:t>
      </w:r>
      <w:r w:rsidR="00FA1ED9" w:rsidRPr="005F31CE">
        <w:rPr>
          <w:bCs/>
          <w:lang w:val="en-GB"/>
        </w:rPr>
        <w:t>TION</w:t>
      </w:r>
      <w:r w:rsidRPr="005F31CE">
        <w:rPr>
          <w:bCs/>
          <w:lang w:val="en-GB"/>
        </w:rPr>
        <w:t xml:space="preserve"> </w:t>
      </w:r>
      <w:r w:rsidRPr="005F31CE">
        <w:rPr>
          <w:lang w:val="en-GB"/>
        </w:rPr>
        <w:t xml:space="preserve">= </w:t>
      </w:r>
      <w:r w:rsidR="00FA1ED9" w:rsidRPr="005F31CE">
        <w:rPr>
          <w:lang w:val="en-GB"/>
        </w:rPr>
        <w:t>involvement</w:t>
      </w:r>
      <w:r w:rsidRPr="005F31CE">
        <w:rPr>
          <w:lang w:val="en-GB"/>
        </w:rPr>
        <w:t xml:space="preserve">, </w:t>
      </w:r>
      <w:r w:rsidR="00FA1ED9" w:rsidRPr="005F31CE">
        <w:rPr>
          <w:lang w:val="en-GB"/>
        </w:rPr>
        <w:t>being included into</w:t>
      </w:r>
      <w:r w:rsidR="002609DD" w:rsidRPr="005F31CE">
        <w:rPr>
          <w:lang w:val="en-GB"/>
        </w:rPr>
        <w:t xml:space="preserve"> the consultation process without being part of the decision-making process – meaning only limited and partial influence</w:t>
      </w:r>
      <w:r w:rsidR="007F18CA" w:rsidRPr="005F31CE">
        <w:rPr>
          <w:rStyle w:val="FootnoteReference"/>
          <w:lang w:val="en-GB"/>
        </w:rPr>
        <w:footnoteReference w:id="6"/>
      </w:r>
      <w:r w:rsidR="00FA1B70" w:rsidRPr="005F31CE">
        <w:rPr>
          <w:lang w:val="en-GB"/>
        </w:rPr>
        <w:t>.</w:t>
      </w:r>
      <w:r w:rsidR="002609DD" w:rsidRPr="005F31CE">
        <w:rPr>
          <w:lang w:val="en-GB"/>
        </w:rPr>
        <w:t xml:space="preserve"> </w:t>
      </w:r>
      <w:r w:rsidR="005F31CE">
        <w:rPr>
          <w:lang w:val="en-GB"/>
        </w:rPr>
        <w:t xml:space="preserve">Among </w:t>
      </w:r>
      <w:r w:rsidR="005F31CE" w:rsidRPr="005F31CE">
        <w:rPr>
          <w:lang w:val="en-GB"/>
        </w:rPr>
        <w:t>the best examples of participation are consultations with NGOs during the preparation of the BiH Mid-Term Development Strategy (MTDS) 2004-2007.</w:t>
      </w:r>
    </w:p>
    <w:p w:rsidR="004D69FB" w:rsidRPr="005F31CE" w:rsidRDefault="00CB4F9A" w:rsidP="00A6015F">
      <w:pPr>
        <w:jc w:val="both"/>
        <w:rPr>
          <w:sz w:val="24"/>
          <w:szCs w:val="24"/>
          <w:lang w:val="en-GB"/>
        </w:rPr>
      </w:pPr>
      <w:r w:rsidRPr="005F31CE">
        <w:rPr>
          <w:sz w:val="24"/>
          <w:szCs w:val="24"/>
          <w:lang w:val="en-GB"/>
        </w:rPr>
        <w:t>Cooperation between the public, private and civil sectors has, so far, mostly been based on participation. Of course, this form of cooperation also has its advantages and is based on equality and mutual respect. Possibilities of a higher level of cooperation are usually disregarded</w:t>
      </w:r>
      <w:r w:rsidR="004D69FB" w:rsidRPr="005F31CE">
        <w:rPr>
          <w:sz w:val="24"/>
          <w:szCs w:val="24"/>
          <w:lang w:val="en-GB"/>
        </w:rPr>
        <w:t xml:space="preserve">, </w:t>
      </w:r>
      <w:r w:rsidRPr="005F31CE">
        <w:rPr>
          <w:sz w:val="24"/>
          <w:szCs w:val="24"/>
          <w:lang w:val="en-GB"/>
        </w:rPr>
        <w:t>mainly because of different flaws in the sectors' capacities, which can endanger the establishment of a successful partnership</w:t>
      </w:r>
      <w:r w:rsidR="004D69FB" w:rsidRPr="005F31CE">
        <w:rPr>
          <w:sz w:val="24"/>
          <w:szCs w:val="24"/>
          <w:lang w:val="en-GB"/>
        </w:rPr>
        <w:t xml:space="preserve">. </w:t>
      </w:r>
      <w:r w:rsidR="007B0445" w:rsidRPr="005F31CE">
        <w:rPr>
          <w:sz w:val="24"/>
          <w:szCs w:val="24"/>
          <w:lang w:val="en-GB"/>
        </w:rPr>
        <w:t>These include, among other things, mutual distrust and a lack of understanding and interest, and the lack of practical experiences in the creation of successful partnerships</w:t>
      </w:r>
      <w:r w:rsidR="004D69FB" w:rsidRPr="005F31CE">
        <w:rPr>
          <w:sz w:val="24"/>
          <w:szCs w:val="24"/>
          <w:lang w:val="en-GB"/>
        </w:rPr>
        <w:t>.</w:t>
      </w:r>
      <w:r w:rsidR="00A6015F" w:rsidRPr="005F31CE">
        <w:rPr>
          <w:sz w:val="24"/>
          <w:szCs w:val="24"/>
          <w:lang w:val="en-GB"/>
        </w:rPr>
        <w:t xml:space="preserve"> </w:t>
      </w:r>
      <w:r w:rsidR="007B0445" w:rsidRPr="005F31CE">
        <w:rPr>
          <w:sz w:val="24"/>
          <w:szCs w:val="24"/>
          <w:lang w:val="en-GB"/>
        </w:rPr>
        <w:t>These shortfalls lead to longer negotiations, larger expenses and, ultimately, loss of interest</w:t>
      </w:r>
      <w:r w:rsidR="00A6015F" w:rsidRPr="005F31CE">
        <w:rPr>
          <w:sz w:val="24"/>
          <w:szCs w:val="24"/>
          <w:lang w:val="en-GB"/>
        </w:rPr>
        <w:t xml:space="preserve">. </w:t>
      </w:r>
    </w:p>
    <w:p w:rsidR="00131921" w:rsidRPr="005F31CE" w:rsidRDefault="007B0445" w:rsidP="00131921">
      <w:pPr>
        <w:jc w:val="both"/>
        <w:rPr>
          <w:sz w:val="24"/>
          <w:szCs w:val="24"/>
          <w:lang w:val="en-GB"/>
        </w:rPr>
      </w:pPr>
      <w:r w:rsidRPr="005F31CE">
        <w:rPr>
          <w:sz w:val="24"/>
          <w:szCs w:val="24"/>
          <w:lang w:val="en-GB"/>
        </w:rPr>
        <w:t xml:space="preserve">All of these factors make participation of the non-governmental sector a safer, but not more efficient, type of cooperation between sectors. It means less responsibility and a fortified hierarchy of powers in which sponsors usually have the last say. Most organisations want to stay true to what they are familiar with by working with similar </w:t>
      </w:r>
      <w:r w:rsidR="005F31CE" w:rsidRPr="005F31CE">
        <w:rPr>
          <w:sz w:val="24"/>
          <w:szCs w:val="24"/>
          <w:lang w:val="en-GB"/>
        </w:rPr>
        <w:t>organisations</w:t>
      </w:r>
      <w:r w:rsidR="00C84AE6" w:rsidRPr="005F31CE">
        <w:rPr>
          <w:sz w:val="24"/>
          <w:szCs w:val="24"/>
          <w:lang w:val="en-GB"/>
        </w:rPr>
        <w:t xml:space="preserve">. </w:t>
      </w:r>
    </w:p>
    <w:p w:rsidR="00180F68" w:rsidRPr="005F31CE" w:rsidRDefault="00FA1B70" w:rsidP="00996178">
      <w:pPr>
        <w:pStyle w:val="Heading1"/>
        <w:rPr>
          <w:lang w:val="en-GB"/>
        </w:rPr>
      </w:pPr>
      <w:bookmarkStart w:id="2" w:name="_Toc261438976"/>
      <w:r w:rsidRPr="005F31CE">
        <w:rPr>
          <w:lang w:val="en-GB"/>
        </w:rPr>
        <w:t xml:space="preserve">2. </w:t>
      </w:r>
      <w:r w:rsidR="00E163CC" w:rsidRPr="005F31CE">
        <w:rPr>
          <w:lang w:val="en-GB"/>
        </w:rPr>
        <w:t>Advantages of Partnership</w:t>
      </w:r>
      <w:bookmarkEnd w:id="2"/>
      <w:r w:rsidR="00996178" w:rsidRPr="005F31CE">
        <w:rPr>
          <w:lang w:val="en-GB"/>
        </w:rPr>
        <w:t xml:space="preserve"> </w:t>
      </w:r>
    </w:p>
    <w:p w:rsidR="00996178" w:rsidRPr="005F31CE" w:rsidRDefault="00996178" w:rsidP="00A6015F">
      <w:pPr>
        <w:jc w:val="both"/>
        <w:rPr>
          <w:bCs/>
          <w:lang w:val="en-GB"/>
        </w:rPr>
      </w:pPr>
    </w:p>
    <w:p w:rsidR="00CD4006" w:rsidRPr="005F31CE" w:rsidRDefault="00D619A5" w:rsidP="00A6015F">
      <w:pPr>
        <w:jc w:val="both"/>
        <w:rPr>
          <w:lang w:val="en-GB"/>
        </w:rPr>
      </w:pPr>
      <w:r w:rsidRPr="005F31CE">
        <w:rPr>
          <w:bCs/>
          <w:lang w:val="en-GB"/>
        </w:rPr>
        <w:t>PARTNERS</w:t>
      </w:r>
      <w:r w:rsidR="00E163CC" w:rsidRPr="005F31CE">
        <w:rPr>
          <w:bCs/>
          <w:lang w:val="en-GB"/>
        </w:rPr>
        <w:t>HIP</w:t>
      </w:r>
      <w:r w:rsidRPr="005F31CE">
        <w:rPr>
          <w:bCs/>
          <w:lang w:val="en-GB"/>
        </w:rPr>
        <w:t xml:space="preserve"> </w:t>
      </w:r>
      <w:r w:rsidRPr="005F31CE">
        <w:rPr>
          <w:lang w:val="en-GB"/>
        </w:rPr>
        <w:t xml:space="preserve">= </w:t>
      </w:r>
      <w:r w:rsidR="00E163CC" w:rsidRPr="005F31CE">
        <w:rPr>
          <w:lang w:val="en-GB"/>
        </w:rPr>
        <w:t>inclusion into the process of decision preparation and making</w:t>
      </w:r>
      <w:r w:rsidR="00CD4006" w:rsidRPr="005F31CE">
        <w:rPr>
          <w:lang w:val="en-GB"/>
        </w:rPr>
        <w:t xml:space="preserve"> – </w:t>
      </w:r>
      <w:r w:rsidR="00E163CC" w:rsidRPr="005F31CE">
        <w:rPr>
          <w:lang w:val="en-GB"/>
        </w:rPr>
        <w:t>influence of either partner is not limited</w:t>
      </w:r>
      <w:r w:rsidR="007F18CA" w:rsidRPr="005F31CE">
        <w:rPr>
          <w:rStyle w:val="FootnoteReference"/>
          <w:lang w:val="en-GB"/>
        </w:rPr>
        <w:footnoteReference w:id="7"/>
      </w:r>
      <w:r w:rsidR="00FA1B70" w:rsidRPr="005F31CE">
        <w:rPr>
          <w:lang w:val="en-GB"/>
        </w:rPr>
        <w:t>.</w:t>
      </w:r>
      <w:r w:rsidR="00E163CC" w:rsidRPr="005F31CE">
        <w:rPr>
          <w:lang w:val="en-GB"/>
        </w:rPr>
        <w:t xml:space="preserve"> A practical example of a partnership relationship can be seen in the Swiss Non-Governmental Organisations Support Programme in Bosnia and Herzegovina</w:t>
      </w:r>
      <w:r w:rsidR="00B0354B" w:rsidRPr="005F31CE">
        <w:rPr>
          <w:rStyle w:val="FootnoteReference"/>
          <w:lang w:val="en-GB"/>
        </w:rPr>
        <w:footnoteReference w:id="8"/>
      </w:r>
      <w:r w:rsidR="00AC5C1D" w:rsidRPr="005F31CE">
        <w:rPr>
          <w:lang w:val="en-GB"/>
        </w:rPr>
        <w:t xml:space="preserve">, </w:t>
      </w:r>
      <w:r w:rsidR="00E163CC" w:rsidRPr="005F31CE">
        <w:rPr>
          <w:lang w:val="en-GB"/>
        </w:rPr>
        <w:t>as well as in the</w:t>
      </w:r>
      <w:r w:rsidR="00AC5C1D" w:rsidRPr="005F31CE">
        <w:rPr>
          <w:lang w:val="en-GB"/>
        </w:rPr>
        <w:t xml:space="preserve"> DFID Proje</w:t>
      </w:r>
      <w:r w:rsidR="00E163CC" w:rsidRPr="005F31CE">
        <w:rPr>
          <w:lang w:val="en-GB"/>
        </w:rPr>
        <w:t>ct „Reforming the System and Structures of Central and Local Social Policy Regimes in Bosnia and Herzegovina“</w:t>
      </w:r>
      <w:r w:rsidR="00AC5C1D" w:rsidRPr="005F31CE">
        <w:rPr>
          <w:rStyle w:val="FootnoteReference"/>
          <w:lang w:val="en-GB"/>
        </w:rPr>
        <w:footnoteReference w:id="9"/>
      </w:r>
      <w:r w:rsidR="00B0354B" w:rsidRPr="005F31CE">
        <w:rPr>
          <w:lang w:val="en-GB"/>
        </w:rPr>
        <w:t>.</w:t>
      </w:r>
    </w:p>
    <w:p w:rsidR="00894662" w:rsidRPr="005F31CE" w:rsidRDefault="00D91CC1" w:rsidP="00A6015F">
      <w:pPr>
        <w:jc w:val="both"/>
        <w:rPr>
          <w:sz w:val="24"/>
          <w:szCs w:val="24"/>
          <w:lang w:val="en-GB"/>
        </w:rPr>
      </w:pPr>
      <w:r w:rsidRPr="005F31CE">
        <w:rPr>
          <w:sz w:val="24"/>
          <w:szCs w:val="24"/>
          <w:lang w:val="en-GB"/>
        </w:rPr>
        <w:t>Unfortunately, it is becoming more and more obvious that</w:t>
      </w:r>
      <w:r w:rsidR="00852F59" w:rsidRPr="005F31CE">
        <w:rPr>
          <w:sz w:val="24"/>
          <w:szCs w:val="24"/>
          <w:lang w:val="en-GB"/>
        </w:rPr>
        <w:t xml:space="preserve"> the authorities are unable to meet their own growing needs for all kinds of services, especially in the field of social services and the civil society. They need support from other social sectors in order to increase efficiency and reach as many beneficiaries as possible. In reality, an organisation will often be included into the process of consultations and decision-making, without having real influence and sometimes overly depending on other, more influential, members when they should be actively involved in the entire process as a member of an advisory board.</w:t>
      </w:r>
      <w:r w:rsidR="00894662" w:rsidRPr="005F31CE">
        <w:rPr>
          <w:sz w:val="24"/>
          <w:szCs w:val="24"/>
          <w:lang w:val="en-GB"/>
        </w:rPr>
        <w:t xml:space="preserve"> </w:t>
      </w:r>
    </w:p>
    <w:p w:rsidR="00CD4006" w:rsidRPr="005F31CE" w:rsidRDefault="00852F59" w:rsidP="00A6015F">
      <w:pPr>
        <w:jc w:val="both"/>
        <w:rPr>
          <w:sz w:val="24"/>
          <w:szCs w:val="24"/>
          <w:lang w:val="en-GB"/>
        </w:rPr>
      </w:pPr>
      <w:r w:rsidRPr="005F31CE">
        <w:rPr>
          <w:sz w:val="24"/>
          <w:szCs w:val="24"/>
          <w:lang w:val="en-GB"/>
        </w:rPr>
        <w:t>Public-private partnerships offer a lot more in terms of cooperation</w:t>
      </w:r>
      <w:r w:rsidR="00400608" w:rsidRPr="005F31CE">
        <w:rPr>
          <w:sz w:val="24"/>
          <w:szCs w:val="24"/>
          <w:lang w:val="en-GB"/>
        </w:rPr>
        <w:t xml:space="preserve">. </w:t>
      </w:r>
      <w:r w:rsidRPr="005F31CE">
        <w:rPr>
          <w:sz w:val="24"/>
          <w:szCs w:val="24"/>
          <w:lang w:val="en-GB"/>
        </w:rPr>
        <w:t>They are based on recognising joint goals and benefits that different sectors will gain by joining their capacities</w:t>
      </w:r>
      <w:r w:rsidR="00400608" w:rsidRPr="005F31CE">
        <w:rPr>
          <w:sz w:val="24"/>
          <w:szCs w:val="24"/>
          <w:lang w:val="en-GB"/>
        </w:rPr>
        <w:t xml:space="preserve">. </w:t>
      </w:r>
      <w:r w:rsidRPr="005F31CE">
        <w:rPr>
          <w:sz w:val="24"/>
          <w:szCs w:val="24"/>
          <w:lang w:val="en-GB"/>
        </w:rPr>
        <w:t>This means joining funds, knowledge and experience with the aim of improving services for all beneficiaries</w:t>
      </w:r>
      <w:r w:rsidR="00400608" w:rsidRPr="005F31CE">
        <w:rPr>
          <w:sz w:val="24"/>
          <w:szCs w:val="24"/>
          <w:lang w:val="en-GB"/>
        </w:rPr>
        <w:t xml:space="preserve">. </w:t>
      </w:r>
      <w:r w:rsidRPr="005F31CE">
        <w:rPr>
          <w:sz w:val="24"/>
          <w:szCs w:val="24"/>
          <w:lang w:val="en-GB"/>
        </w:rPr>
        <w:t>The fact that, in partnerships, social responsibility, which is usually a trait of the non-governmental sector, is combined with finances, technology and efficient management, is also a big advantage. In these relations, the community also plays a key role as the beneficiary of services</w:t>
      </w:r>
      <w:r w:rsidR="00FA1B70" w:rsidRPr="005F31CE">
        <w:rPr>
          <w:sz w:val="24"/>
          <w:szCs w:val="24"/>
          <w:lang w:val="en-GB"/>
        </w:rPr>
        <w:t>.</w:t>
      </w:r>
      <w:r w:rsidR="00996178" w:rsidRPr="005F31CE">
        <w:rPr>
          <w:sz w:val="24"/>
          <w:szCs w:val="24"/>
          <w:lang w:val="en-GB"/>
        </w:rPr>
        <w:t xml:space="preserve"> </w:t>
      </w:r>
      <w:r w:rsidRPr="005F31CE">
        <w:rPr>
          <w:sz w:val="24"/>
          <w:szCs w:val="24"/>
          <w:lang w:val="en-GB"/>
        </w:rPr>
        <w:t>The development of efficient and</w:t>
      </w:r>
      <w:r w:rsidR="006E470C" w:rsidRPr="005F31CE">
        <w:rPr>
          <w:sz w:val="24"/>
          <w:szCs w:val="24"/>
          <w:lang w:val="en-GB"/>
        </w:rPr>
        <w:t xml:space="preserve"> practical services can only become a reality if all stakeholders are involved, whether they are beneficiaries, service providers or authorities</w:t>
      </w:r>
      <w:r w:rsidR="00D619A5" w:rsidRPr="005F31CE">
        <w:rPr>
          <w:sz w:val="24"/>
          <w:szCs w:val="24"/>
          <w:lang w:val="en-GB"/>
        </w:rPr>
        <w:t>.</w:t>
      </w:r>
    </w:p>
    <w:p w:rsidR="00C84AE6" w:rsidRPr="005F31CE" w:rsidRDefault="00C84AE6" w:rsidP="00A6015F">
      <w:pPr>
        <w:jc w:val="both"/>
        <w:rPr>
          <w:sz w:val="24"/>
          <w:szCs w:val="24"/>
          <w:lang w:val="en-GB"/>
        </w:rPr>
      </w:pPr>
      <w:r w:rsidRPr="005F31CE">
        <w:rPr>
          <w:sz w:val="24"/>
          <w:szCs w:val="24"/>
          <w:lang w:val="en-GB"/>
        </w:rPr>
        <w:t>T</w:t>
      </w:r>
      <w:r w:rsidR="006E470C" w:rsidRPr="005F31CE">
        <w:rPr>
          <w:sz w:val="24"/>
          <w:szCs w:val="24"/>
          <w:lang w:val="en-GB"/>
        </w:rPr>
        <w:t xml:space="preserve">here are three main </w:t>
      </w:r>
      <w:r w:rsidR="008D465E" w:rsidRPr="005F31CE">
        <w:rPr>
          <w:sz w:val="24"/>
          <w:szCs w:val="24"/>
          <w:lang w:val="en-GB"/>
        </w:rPr>
        <w:t xml:space="preserve">prerequisites for establishing a </w:t>
      </w:r>
      <w:r w:rsidR="006E470C" w:rsidRPr="005F31CE">
        <w:rPr>
          <w:sz w:val="24"/>
          <w:szCs w:val="24"/>
          <w:lang w:val="en-GB"/>
        </w:rPr>
        <w:t>partnership</w:t>
      </w:r>
      <w:r w:rsidR="008D465E" w:rsidRPr="005F31CE">
        <w:rPr>
          <w:sz w:val="24"/>
          <w:szCs w:val="24"/>
          <w:lang w:val="en-GB"/>
        </w:rPr>
        <w:t>:</w:t>
      </w:r>
    </w:p>
    <w:p w:rsidR="00C84AE6" w:rsidRPr="005F31CE" w:rsidRDefault="008D465E" w:rsidP="00C84AE6">
      <w:pPr>
        <w:pStyle w:val="ListParagraph"/>
        <w:numPr>
          <w:ilvl w:val="0"/>
          <w:numId w:val="2"/>
        </w:numPr>
        <w:jc w:val="both"/>
        <w:rPr>
          <w:sz w:val="24"/>
          <w:szCs w:val="24"/>
          <w:lang w:val="en-GB"/>
        </w:rPr>
      </w:pPr>
      <w:r w:rsidRPr="005F31CE">
        <w:rPr>
          <w:sz w:val="24"/>
          <w:szCs w:val="24"/>
          <w:lang w:val="en-GB"/>
        </w:rPr>
        <w:t>Crisis</w:t>
      </w:r>
      <w:r w:rsidR="00C84AE6" w:rsidRPr="005F31CE">
        <w:rPr>
          <w:sz w:val="24"/>
          <w:szCs w:val="24"/>
          <w:lang w:val="en-GB"/>
        </w:rPr>
        <w:t xml:space="preserve"> (</w:t>
      </w:r>
      <w:r w:rsidR="005F31CE" w:rsidRPr="005F31CE">
        <w:rPr>
          <w:sz w:val="24"/>
          <w:szCs w:val="24"/>
          <w:lang w:val="en-GB"/>
        </w:rPr>
        <w:t>occurrence</w:t>
      </w:r>
      <w:r w:rsidRPr="005F31CE">
        <w:rPr>
          <w:sz w:val="24"/>
          <w:szCs w:val="24"/>
          <w:lang w:val="en-GB"/>
        </w:rPr>
        <w:t xml:space="preserve"> of a widely recognised crisis</w:t>
      </w:r>
      <w:r w:rsidR="00C84AE6" w:rsidRPr="005F31CE">
        <w:rPr>
          <w:sz w:val="24"/>
          <w:szCs w:val="24"/>
          <w:lang w:val="en-GB"/>
        </w:rPr>
        <w:t xml:space="preserve"> – </w:t>
      </w:r>
      <w:r w:rsidRPr="005F31CE">
        <w:rPr>
          <w:sz w:val="24"/>
          <w:szCs w:val="24"/>
          <w:lang w:val="en-GB"/>
        </w:rPr>
        <w:t>for example, the lack of a certain service, which demands a higher level of cooperation and cooperative work</w:t>
      </w:r>
      <w:r w:rsidR="00C84AE6" w:rsidRPr="005F31CE">
        <w:rPr>
          <w:sz w:val="24"/>
          <w:szCs w:val="24"/>
          <w:lang w:val="en-GB"/>
        </w:rPr>
        <w:t>)</w:t>
      </w:r>
    </w:p>
    <w:p w:rsidR="00C84AE6" w:rsidRPr="005F31CE" w:rsidRDefault="008D465E" w:rsidP="00C84AE6">
      <w:pPr>
        <w:pStyle w:val="ListParagraph"/>
        <w:numPr>
          <w:ilvl w:val="0"/>
          <w:numId w:val="2"/>
        </w:numPr>
        <w:jc w:val="both"/>
        <w:rPr>
          <w:sz w:val="24"/>
          <w:szCs w:val="24"/>
          <w:lang w:val="en-GB"/>
        </w:rPr>
      </w:pPr>
      <w:r w:rsidRPr="005F31CE">
        <w:rPr>
          <w:sz w:val="24"/>
          <w:szCs w:val="24"/>
          <w:lang w:val="en-GB"/>
        </w:rPr>
        <w:t>Supporters</w:t>
      </w:r>
      <w:r w:rsidR="00C84AE6" w:rsidRPr="005F31CE">
        <w:rPr>
          <w:sz w:val="24"/>
          <w:szCs w:val="24"/>
          <w:lang w:val="en-GB"/>
        </w:rPr>
        <w:t xml:space="preserve"> (</w:t>
      </w:r>
      <w:r w:rsidRPr="005F31CE">
        <w:rPr>
          <w:sz w:val="24"/>
          <w:szCs w:val="24"/>
          <w:lang w:val="en-GB"/>
        </w:rPr>
        <w:t>individual, group or organisation that understands that separate, uncoordinated actions do not provide good results and that it is necessary to improve the relationship to the level of partnership</w:t>
      </w:r>
      <w:r w:rsidR="00C84AE6" w:rsidRPr="005F31CE">
        <w:rPr>
          <w:sz w:val="24"/>
          <w:szCs w:val="24"/>
          <w:lang w:val="en-GB"/>
        </w:rPr>
        <w:t>)</w:t>
      </w:r>
    </w:p>
    <w:p w:rsidR="00C84AE6" w:rsidRPr="005F31CE" w:rsidRDefault="008D465E" w:rsidP="00C84AE6">
      <w:pPr>
        <w:pStyle w:val="ListParagraph"/>
        <w:numPr>
          <w:ilvl w:val="0"/>
          <w:numId w:val="2"/>
        </w:numPr>
        <w:jc w:val="both"/>
        <w:rPr>
          <w:sz w:val="24"/>
          <w:szCs w:val="24"/>
          <w:lang w:val="en-GB"/>
        </w:rPr>
      </w:pPr>
      <w:r w:rsidRPr="005F31CE">
        <w:rPr>
          <w:sz w:val="24"/>
          <w:szCs w:val="24"/>
          <w:lang w:val="en-GB"/>
        </w:rPr>
        <w:t>Initiators</w:t>
      </w:r>
      <w:r w:rsidR="00C84AE6" w:rsidRPr="005F31CE">
        <w:rPr>
          <w:sz w:val="24"/>
          <w:szCs w:val="24"/>
          <w:lang w:val="en-GB"/>
        </w:rPr>
        <w:t xml:space="preserve"> (a</w:t>
      </w:r>
      <w:r w:rsidRPr="005F31CE">
        <w:rPr>
          <w:sz w:val="24"/>
          <w:szCs w:val="24"/>
          <w:lang w:val="en-GB"/>
        </w:rPr>
        <w:t>ctivists of an external factor, for example, international institutions or other bodies that are regarded and trusted by all partners</w:t>
      </w:r>
      <w:r w:rsidR="00C84AE6" w:rsidRPr="005F31CE">
        <w:rPr>
          <w:sz w:val="24"/>
          <w:szCs w:val="24"/>
          <w:lang w:val="en-GB"/>
        </w:rPr>
        <w:t>)</w:t>
      </w:r>
    </w:p>
    <w:p w:rsidR="00024628" w:rsidRPr="005F31CE" w:rsidRDefault="008D465E" w:rsidP="00024628">
      <w:pPr>
        <w:jc w:val="both"/>
        <w:rPr>
          <w:sz w:val="24"/>
          <w:szCs w:val="24"/>
          <w:lang w:val="en-GB"/>
        </w:rPr>
      </w:pPr>
      <w:r w:rsidRPr="005F31CE">
        <w:rPr>
          <w:sz w:val="24"/>
          <w:szCs w:val="24"/>
          <w:lang w:val="en-GB"/>
        </w:rPr>
        <w:t>The stakeholders and the structure of partnership, as well as the level in which it is formed, depend on the goals and types of activities</w:t>
      </w:r>
      <w:r w:rsidR="0081617C" w:rsidRPr="005F31CE">
        <w:rPr>
          <w:sz w:val="24"/>
          <w:szCs w:val="24"/>
          <w:lang w:val="en-GB"/>
        </w:rPr>
        <w:t>:</w:t>
      </w:r>
    </w:p>
    <w:p w:rsidR="00024628" w:rsidRPr="005F31CE" w:rsidRDefault="00974B8F" w:rsidP="00F66CCB">
      <w:pPr>
        <w:numPr>
          <w:ilvl w:val="0"/>
          <w:numId w:val="10"/>
        </w:numPr>
        <w:ind w:hanging="357"/>
        <w:contextualSpacing/>
        <w:jc w:val="both"/>
        <w:rPr>
          <w:sz w:val="24"/>
          <w:szCs w:val="24"/>
          <w:lang w:val="en-GB"/>
        </w:rPr>
      </w:pPr>
      <w:r w:rsidRPr="005F31CE">
        <w:rPr>
          <w:sz w:val="24"/>
          <w:szCs w:val="24"/>
          <w:lang w:val="en-GB"/>
        </w:rPr>
        <w:t>Partnership on the local level</w:t>
      </w:r>
      <w:r w:rsidR="00024628" w:rsidRPr="005F31CE">
        <w:rPr>
          <w:sz w:val="24"/>
          <w:szCs w:val="24"/>
          <w:lang w:val="en-GB"/>
        </w:rPr>
        <w:t>/</w:t>
      </w:r>
      <w:r w:rsidRPr="005F31CE">
        <w:rPr>
          <w:sz w:val="24"/>
          <w:szCs w:val="24"/>
          <w:lang w:val="en-GB"/>
        </w:rPr>
        <w:t>municipalities</w:t>
      </w:r>
      <w:r w:rsidR="00024628" w:rsidRPr="005F31CE">
        <w:rPr>
          <w:sz w:val="24"/>
          <w:szCs w:val="24"/>
          <w:lang w:val="en-GB"/>
        </w:rPr>
        <w:t xml:space="preserve"> – </w:t>
      </w:r>
      <w:r w:rsidRPr="005F31CE">
        <w:rPr>
          <w:sz w:val="24"/>
          <w:szCs w:val="24"/>
          <w:lang w:val="en-GB"/>
        </w:rPr>
        <w:t>Municipality</w:t>
      </w:r>
      <w:r w:rsidR="00024628" w:rsidRPr="005F31CE">
        <w:rPr>
          <w:sz w:val="24"/>
          <w:szCs w:val="24"/>
          <w:lang w:val="en-GB"/>
        </w:rPr>
        <w:t>, Cent</w:t>
      </w:r>
      <w:r w:rsidRPr="005F31CE">
        <w:rPr>
          <w:sz w:val="24"/>
          <w:szCs w:val="24"/>
          <w:lang w:val="en-GB"/>
        </w:rPr>
        <w:t>re for Social Work (CSW</w:t>
      </w:r>
      <w:r w:rsidR="00024628" w:rsidRPr="005F31CE">
        <w:rPr>
          <w:sz w:val="24"/>
          <w:szCs w:val="24"/>
          <w:lang w:val="en-GB"/>
        </w:rPr>
        <w:t>), N</w:t>
      </w:r>
      <w:r w:rsidRPr="005F31CE">
        <w:rPr>
          <w:sz w:val="24"/>
          <w:szCs w:val="24"/>
          <w:lang w:val="en-GB"/>
        </w:rPr>
        <w:t>GOs</w:t>
      </w:r>
      <w:r w:rsidR="00024628" w:rsidRPr="005F31CE">
        <w:rPr>
          <w:sz w:val="24"/>
          <w:szCs w:val="24"/>
          <w:lang w:val="en-GB"/>
        </w:rPr>
        <w:t xml:space="preserve">, </w:t>
      </w:r>
      <w:r w:rsidRPr="005F31CE">
        <w:rPr>
          <w:sz w:val="24"/>
          <w:szCs w:val="24"/>
          <w:lang w:val="en-GB"/>
        </w:rPr>
        <w:t>beneficiaries</w:t>
      </w:r>
      <w:r w:rsidR="00024628" w:rsidRPr="005F31CE">
        <w:rPr>
          <w:sz w:val="24"/>
          <w:szCs w:val="24"/>
          <w:lang w:val="en-GB"/>
        </w:rPr>
        <w:t xml:space="preserve"> – </w:t>
      </w:r>
      <w:r w:rsidR="00024628" w:rsidRPr="005F31CE">
        <w:rPr>
          <w:b/>
          <w:bCs/>
          <w:sz w:val="24"/>
          <w:szCs w:val="24"/>
          <w:u w:val="single"/>
          <w:lang w:val="en-GB"/>
        </w:rPr>
        <w:t>HORIZONTAL PARTNERS</w:t>
      </w:r>
      <w:r w:rsidRPr="005F31CE">
        <w:rPr>
          <w:b/>
          <w:bCs/>
          <w:sz w:val="24"/>
          <w:szCs w:val="24"/>
          <w:u w:val="single"/>
          <w:lang w:val="en-GB"/>
        </w:rPr>
        <w:t>HIP</w:t>
      </w:r>
      <w:r w:rsidR="00024628" w:rsidRPr="005F31CE">
        <w:rPr>
          <w:sz w:val="24"/>
          <w:szCs w:val="24"/>
          <w:lang w:val="en-GB"/>
        </w:rPr>
        <w:t xml:space="preserve"> </w:t>
      </w:r>
    </w:p>
    <w:p w:rsidR="00024628" w:rsidRPr="005F31CE" w:rsidRDefault="00974B8F" w:rsidP="00F66CCB">
      <w:pPr>
        <w:numPr>
          <w:ilvl w:val="0"/>
          <w:numId w:val="10"/>
        </w:numPr>
        <w:ind w:hanging="357"/>
        <w:contextualSpacing/>
        <w:jc w:val="both"/>
        <w:rPr>
          <w:sz w:val="24"/>
          <w:szCs w:val="24"/>
          <w:lang w:val="en-GB"/>
        </w:rPr>
      </w:pPr>
      <w:r w:rsidRPr="005F31CE">
        <w:rPr>
          <w:sz w:val="24"/>
          <w:szCs w:val="24"/>
          <w:lang w:val="en-GB"/>
        </w:rPr>
        <w:t>Partnership on entity and state levels</w:t>
      </w:r>
      <w:r w:rsidR="00024628" w:rsidRPr="005F31CE">
        <w:rPr>
          <w:sz w:val="24"/>
          <w:szCs w:val="24"/>
          <w:lang w:val="en-GB"/>
        </w:rPr>
        <w:t xml:space="preserve"> – </w:t>
      </w:r>
      <w:r w:rsidRPr="005F31CE">
        <w:rPr>
          <w:sz w:val="24"/>
          <w:szCs w:val="24"/>
          <w:lang w:val="en-GB"/>
        </w:rPr>
        <w:t>Economic Social Councils</w:t>
      </w:r>
      <w:r w:rsidR="00024628" w:rsidRPr="005F31CE">
        <w:rPr>
          <w:sz w:val="24"/>
          <w:szCs w:val="24"/>
          <w:lang w:val="en-GB"/>
        </w:rPr>
        <w:t xml:space="preserve"> – </w:t>
      </w:r>
      <w:r w:rsidRPr="005F31CE">
        <w:rPr>
          <w:b/>
          <w:bCs/>
          <w:sz w:val="24"/>
          <w:szCs w:val="24"/>
          <w:u w:val="single"/>
          <w:lang w:val="en-GB"/>
        </w:rPr>
        <w:t>VERTIC</w:t>
      </w:r>
      <w:r w:rsidR="00024628" w:rsidRPr="005F31CE">
        <w:rPr>
          <w:b/>
          <w:bCs/>
          <w:sz w:val="24"/>
          <w:szCs w:val="24"/>
          <w:u w:val="single"/>
          <w:lang w:val="en-GB"/>
        </w:rPr>
        <w:t>AL PARTNERS</w:t>
      </w:r>
      <w:r w:rsidRPr="005F31CE">
        <w:rPr>
          <w:b/>
          <w:bCs/>
          <w:sz w:val="24"/>
          <w:szCs w:val="24"/>
          <w:u w:val="single"/>
          <w:lang w:val="en-GB"/>
        </w:rPr>
        <w:t>HIP</w:t>
      </w:r>
      <w:r w:rsidR="00024628" w:rsidRPr="005F31CE">
        <w:rPr>
          <w:sz w:val="24"/>
          <w:szCs w:val="24"/>
          <w:lang w:val="en-GB"/>
        </w:rPr>
        <w:t xml:space="preserve"> </w:t>
      </w:r>
    </w:p>
    <w:p w:rsidR="00024628" w:rsidRPr="005F31CE" w:rsidRDefault="00974B8F" w:rsidP="00F66CCB">
      <w:pPr>
        <w:numPr>
          <w:ilvl w:val="0"/>
          <w:numId w:val="10"/>
        </w:numPr>
        <w:ind w:hanging="357"/>
        <w:contextualSpacing/>
        <w:jc w:val="both"/>
        <w:rPr>
          <w:sz w:val="24"/>
          <w:szCs w:val="24"/>
          <w:lang w:val="en-GB"/>
        </w:rPr>
      </w:pPr>
      <w:r w:rsidRPr="005F31CE">
        <w:rPr>
          <w:sz w:val="24"/>
          <w:szCs w:val="24"/>
          <w:lang w:val="en-GB"/>
        </w:rPr>
        <w:t>Horizontal and vertical partnerships together create the conditions for</w:t>
      </w:r>
      <w:r w:rsidR="00024628" w:rsidRPr="005F31CE">
        <w:rPr>
          <w:sz w:val="24"/>
          <w:szCs w:val="24"/>
          <w:lang w:val="en-GB"/>
        </w:rPr>
        <w:t xml:space="preserve">: </w:t>
      </w:r>
    </w:p>
    <w:p w:rsidR="00024628" w:rsidRPr="005F31CE" w:rsidRDefault="00974B8F" w:rsidP="00F66CCB">
      <w:pPr>
        <w:numPr>
          <w:ilvl w:val="1"/>
          <w:numId w:val="10"/>
        </w:numPr>
        <w:ind w:hanging="357"/>
        <w:contextualSpacing/>
        <w:jc w:val="both"/>
        <w:rPr>
          <w:sz w:val="24"/>
          <w:szCs w:val="24"/>
          <w:lang w:val="en-GB"/>
        </w:rPr>
      </w:pPr>
      <w:r w:rsidRPr="005F31CE">
        <w:rPr>
          <w:i/>
          <w:iCs/>
          <w:sz w:val="24"/>
          <w:szCs w:val="24"/>
          <w:lang w:val="en-GB"/>
        </w:rPr>
        <w:t>Bottom-up approach</w:t>
      </w:r>
    </w:p>
    <w:p w:rsidR="00024628" w:rsidRPr="005F31CE" w:rsidRDefault="00974B8F" w:rsidP="00F66CCB">
      <w:pPr>
        <w:numPr>
          <w:ilvl w:val="1"/>
          <w:numId w:val="10"/>
        </w:numPr>
        <w:ind w:hanging="357"/>
        <w:contextualSpacing/>
        <w:jc w:val="both"/>
        <w:rPr>
          <w:sz w:val="24"/>
          <w:szCs w:val="24"/>
          <w:lang w:val="en-GB"/>
        </w:rPr>
      </w:pPr>
      <w:r w:rsidRPr="005F31CE">
        <w:rPr>
          <w:i/>
          <w:iCs/>
          <w:sz w:val="24"/>
          <w:szCs w:val="24"/>
          <w:lang w:val="en-GB"/>
        </w:rPr>
        <w:t>Inclusion of all stakeholders and beneficiaries into policy development and their implementation</w:t>
      </w:r>
      <w:r w:rsidR="002E708A" w:rsidRPr="005F31CE">
        <w:rPr>
          <w:rStyle w:val="FootnoteReference"/>
          <w:i/>
          <w:iCs/>
          <w:sz w:val="24"/>
          <w:szCs w:val="24"/>
          <w:lang w:val="en-GB"/>
        </w:rPr>
        <w:footnoteReference w:id="10"/>
      </w:r>
      <w:r w:rsidR="0097324A" w:rsidRPr="005F31CE">
        <w:rPr>
          <w:i/>
          <w:iCs/>
          <w:sz w:val="24"/>
          <w:szCs w:val="24"/>
          <w:lang w:val="en-GB"/>
        </w:rPr>
        <w:t>.</w:t>
      </w:r>
    </w:p>
    <w:p w:rsidR="00FC67CA" w:rsidRPr="005F31CE" w:rsidRDefault="00167F92" w:rsidP="00167F92">
      <w:pPr>
        <w:pStyle w:val="Heading1"/>
        <w:rPr>
          <w:lang w:val="en-GB"/>
        </w:rPr>
      </w:pPr>
      <w:bookmarkStart w:id="3" w:name="_Toc261438977"/>
      <w:r w:rsidRPr="005F31CE">
        <w:rPr>
          <w:bCs w:val="0"/>
          <w:lang w:val="en-GB"/>
        </w:rPr>
        <w:t>3.</w:t>
      </w:r>
      <w:r w:rsidRPr="005F31CE">
        <w:rPr>
          <w:lang w:val="en-GB"/>
        </w:rPr>
        <w:t xml:space="preserve"> </w:t>
      </w:r>
      <w:r w:rsidR="00974B8F" w:rsidRPr="005F31CE">
        <w:rPr>
          <w:lang w:val="en-GB"/>
        </w:rPr>
        <w:t xml:space="preserve">Example of </w:t>
      </w:r>
      <w:r w:rsidR="00B451B8" w:rsidRPr="005F31CE">
        <w:rPr>
          <w:lang w:val="en-GB"/>
        </w:rPr>
        <w:t xml:space="preserve">a </w:t>
      </w:r>
      <w:r w:rsidR="00974B8F" w:rsidRPr="005F31CE">
        <w:rPr>
          <w:lang w:val="en-GB"/>
        </w:rPr>
        <w:t>Successful Partnership</w:t>
      </w:r>
      <w:bookmarkEnd w:id="3"/>
    </w:p>
    <w:p w:rsidR="00167F92" w:rsidRPr="005F31CE" w:rsidRDefault="00167F92" w:rsidP="00167F92">
      <w:pPr>
        <w:rPr>
          <w:lang w:val="en-GB"/>
        </w:rPr>
      </w:pPr>
    </w:p>
    <w:p w:rsidR="00FC67CA" w:rsidRPr="005F31CE" w:rsidRDefault="00B451B8" w:rsidP="00567D8B">
      <w:pPr>
        <w:pStyle w:val="Char0"/>
        <w:spacing w:line="276" w:lineRule="auto"/>
        <w:jc w:val="both"/>
        <w:rPr>
          <w:rFonts w:asciiTheme="minorHAnsi" w:hAnsiTheme="minorHAnsi"/>
          <w:sz w:val="24"/>
          <w:szCs w:val="24"/>
          <w:lang w:val="en-GB"/>
        </w:rPr>
      </w:pPr>
      <w:r w:rsidRPr="005F31CE">
        <w:rPr>
          <w:rFonts w:asciiTheme="minorHAnsi" w:hAnsiTheme="minorHAnsi"/>
          <w:sz w:val="24"/>
          <w:szCs w:val="24"/>
          <w:lang w:val="en-GB"/>
        </w:rPr>
        <w:t xml:space="preserve">The signing of the „Cooperation Agreement between BiH Council of Ministers and the NGO Sector“, the document which regulates cooperation and partnership between local self-government and citizens' associations, as well as the transparent procedure of funds allocation, are very good examples of quality networking of different sectors. The first step of the Agreement's implementation on state level was the formation of a Civil Society </w:t>
      </w:r>
      <w:r w:rsidR="005F31CE" w:rsidRPr="005F31CE">
        <w:rPr>
          <w:rFonts w:asciiTheme="minorHAnsi" w:hAnsiTheme="minorHAnsi"/>
          <w:sz w:val="24"/>
          <w:szCs w:val="24"/>
          <w:lang w:val="en-GB"/>
        </w:rPr>
        <w:t>Committee</w:t>
      </w:r>
      <w:r w:rsidRPr="005F31CE">
        <w:rPr>
          <w:rFonts w:asciiTheme="minorHAnsi" w:hAnsiTheme="minorHAnsi"/>
          <w:sz w:val="24"/>
          <w:szCs w:val="24"/>
          <w:lang w:val="en-GB"/>
        </w:rPr>
        <w:t xml:space="preserve"> as an advisory body of the non-governmental sector. Full implementation of this document is expected to be undertaken very soon, which means the formation of state-level bodies (first and foremost, the Agency for Cooperation with the NGO Sector of the BiH Council of Ministers, and the Civil Society Council</w:t>
      </w:r>
      <w:r w:rsidR="00FC67CA" w:rsidRPr="005F31CE">
        <w:rPr>
          <w:rStyle w:val="FootnoteReference"/>
          <w:rFonts w:asciiTheme="minorHAnsi" w:hAnsiTheme="minorHAnsi"/>
          <w:sz w:val="24"/>
          <w:szCs w:val="24"/>
          <w:lang w:val="en-GB"/>
        </w:rPr>
        <w:footnoteReference w:id="11"/>
      </w:r>
      <w:r w:rsidRPr="005F31CE">
        <w:rPr>
          <w:rFonts w:asciiTheme="minorHAnsi" w:hAnsiTheme="minorHAnsi"/>
          <w:sz w:val="24"/>
          <w:szCs w:val="24"/>
          <w:lang w:val="en-GB"/>
        </w:rPr>
        <w:t>)</w:t>
      </w:r>
      <w:r w:rsidR="009515C3" w:rsidRPr="005F31CE">
        <w:rPr>
          <w:rFonts w:asciiTheme="minorHAnsi" w:hAnsiTheme="minorHAnsi"/>
          <w:sz w:val="24"/>
          <w:szCs w:val="24"/>
          <w:lang w:val="en-GB"/>
        </w:rPr>
        <w:t xml:space="preserve">. </w:t>
      </w:r>
      <w:r w:rsidRPr="005F31CE">
        <w:rPr>
          <w:rFonts w:asciiTheme="minorHAnsi" w:hAnsiTheme="minorHAnsi"/>
          <w:sz w:val="24"/>
          <w:szCs w:val="24"/>
          <w:lang w:val="en-GB"/>
        </w:rPr>
        <w:t>Signing of the Agreement, as well as the inclusion of the non-governmental sector into drafting of strategic documents (BiH Social Inclusion Strategy, BiH Development Strategy</w:t>
      </w:r>
      <w:r w:rsidR="005F31CE" w:rsidRPr="005F31CE">
        <w:rPr>
          <w:rFonts w:asciiTheme="minorHAnsi" w:hAnsiTheme="minorHAnsi"/>
          <w:sz w:val="24"/>
          <w:szCs w:val="24"/>
          <w:lang w:val="en-GB"/>
        </w:rPr>
        <w:t>) by</w:t>
      </w:r>
      <w:r w:rsidRPr="005F31CE">
        <w:rPr>
          <w:rFonts w:asciiTheme="minorHAnsi" w:hAnsiTheme="minorHAnsi"/>
          <w:sz w:val="24"/>
          <w:szCs w:val="24"/>
          <w:lang w:val="en-GB"/>
        </w:rPr>
        <w:t xml:space="preserve"> DEP</w:t>
      </w:r>
      <w:r w:rsidR="0063145B" w:rsidRPr="005F31CE">
        <w:rPr>
          <w:rFonts w:asciiTheme="minorHAnsi" w:hAnsiTheme="minorHAnsi"/>
          <w:sz w:val="24"/>
          <w:szCs w:val="24"/>
          <w:lang w:val="en-GB"/>
        </w:rPr>
        <w:t>, points to the fact that certain steps have already been undertaken in accordance with positive European practices. However, we can not disregard the significant delay (and tardiness) in this regard</w:t>
      </w:r>
      <w:r w:rsidR="002A1BB6" w:rsidRPr="005F31CE">
        <w:rPr>
          <w:rFonts w:asciiTheme="minorHAnsi" w:hAnsiTheme="minorHAnsi"/>
          <w:sz w:val="24"/>
          <w:szCs w:val="24"/>
          <w:lang w:val="en-GB"/>
        </w:rPr>
        <w:t>.</w:t>
      </w:r>
    </w:p>
    <w:p w:rsidR="009515C3" w:rsidRPr="005F31CE" w:rsidRDefault="0063145B" w:rsidP="00FC67CA">
      <w:pPr>
        <w:jc w:val="both"/>
        <w:rPr>
          <w:sz w:val="24"/>
          <w:szCs w:val="24"/>
          <w:lang w:val="en-GB"/>
        </w:rPr>
      </w:pPr>
      <w:r w:rsidRPr="005F31CE">
        <w:rPr>
          <w:sz w:val="24"/>
          <w:szCs w:val="24"/>
          <w:lang w:val="en-GB"/>
        </w:rPr>
        <w:t>The Sector of Civil Society was also formed as part of the BiH Ministry of Justice, with the role of creating a stimulative environment for the civil society in BiH, as a transitional solution until the formation of the Agency for Cooperation with the NGO Sector within the BiH Council of Ministers and of the Civil Society Council</w:t>
      </w:r>
      <w:r w:rsidR="009515C3" w:rsidRPr="005F31CE">
        <w:rPr>
          <w:sz w:val="24"/>
          <w:szCs w:val="24"/>
          <w:lang w:val="en-GB"/>
        </w:rPr>
        <w:t>.</w:t>
      </w:r>
    </w:p>
    <w:p w:rsidR="00E60C44" w:rsidRPr="005F31CE" w:rsidRDefault="00675E21" w:rsidP="00FC67CA">
      <w:pPr>
        <w:jc w:val="both"/>
        <w:rPr>
          <w:sz w:val="24"/>
          <w:szCs w:val="24"/>
          <w:lang w:val="en-GB"/>
        </w:rPr>
      </w:pPr>
      <w:r w:rsidRPr="005F31CE">
        <w:rPr>
          <w:sz w:val="24"/>
          <w:szCs w:val="24"/>
          <w:lang w:val="en-GB"/>
        </w:rPr>
        <w:t>Another good example of a successful partnership is the work of the NGO Council. The NGO Council was established in April, 1996 by seven non-governmental organisations</w:t>
      </w:r>
      <w:r w:rsidR="00E60C44" w:rsidRPr="005F31CE">
        <w:rPr>
          <w:rFonts w:cs="Arial"/>
          <w:sz w:val="24"/>
          <w:szCs w:val="24"/>
          <w:lang w:val="en-GB"/>
        </w:rPr>
        <w:t xml:space="preserve"> (ICVA, CRS, CARE, MSF, DRC, IBHI, NRC)</w:t>
      </w:r>
      <w:r w:rsidRPr="005F31CE">
        <w:rPr>
          <w:rFonts w:cs="Arial"/>
          <w:sz w:val="24"/>
          <w:szCs w:val="24"/>
          <w:lang w:val="en-GB"/>
        </w:rPr>
        <w:t xml:space="preserve">, as a forum in which NGOs can exchange views, </w:t>
      </w:r>
      <w:r w:rsidR="005F31CE" w:rsidRPr="005F31CE">
        <w:rPr>
          <w:rFonts w:cs="Arial"/>
          <w:sz w:val="24"/>
          <w:szCs w:val="24"/>
          <w:lang w:val="en-GB"/>
        </w:rPr>
        <w:t>experiences</w:t>
      </w:r>
      <w:r w:rsidRPr="005F31CE">
        <w:rPr>
          <w:rFonts w:cs="Arial"/>
          <w:sz w:val="24"/>
          <w:szCs w:val="24"/>
          <w:lang w:val="en-GB"/>
        </w:rPr>
        <w:t xml:space="preserve"> and information, and use them as a basis which they can use to influence policy making.</w:t>
      </w:r>
      <w:r w:rsidR="00E60C44" w:rsidRPr="005F31CE">
        <w:rPr>
          <w:rFonts w:cs="Arial"/>
          <w:sz w:val="24"/>
          <w:szCs w:val="24"/>
          <w:lang w:val="en-GB"/>
        </w:rPr>
        <w:t xml:space="preserve"> </w:t>
      </w:r>
      <w:r w:rsidRPr="005F31CE">
        <w:rPr>
          <w:rFonts w:cs="Arial"/>
          <w:sz w:val="24"/>
          <w:szCs w:val="24"/>
          <w:lang w:val="en-GB"/>
        </w:rPr>
        <w:t>It is a network of BiH and international NGOs, working together on stabilisation and development of Bosnia and Herzegovina</w:t>
      </w:r>
      <w:r w:rsidR="00E60C44" w:rsidRPr="005F31CE">
        <w:rPr>
          <w:rStyle w:val="FootnoteReference"/>
          <w:sz w:val="24"/>
          <w:szCs w:val="24"/>
          <w:lang w:val="en-GB"/>
        </w:rPr>
        <w:footnoteReference w:id="12"/>
      </w:r>
      <w:r w:rsidR="00E60C44" w:rsidRPr="005F31CE">
        <w:rPr>
          <w:sz w:val="24"/>
          <w:szCs w:val="24"/>
          <w:lang w:val="en-GB"/>
        </w:rPr>
        <w:t>.</w:t>
      </w:r>
    </w:p>
    <w:p w:rsidR="00771636" w:rsidRPr="005F31CE" w:rsidRDefault="00E16790" w:rsidP="00FC67CA">
      <w:pPr>
        <w:jc w:val="both"/>
        <w:rPr>
          <w:sz w:val="24"/>
          <w:szCs w:val="24"/>
          <w:lang w:val="en-GB"/>
        </w:rPr>
      </w:pPr>
      <w:r w:rsidRPr="005F31CE">
        <w:rPr>
          <w:sz w:val="24"/>
          <w:szCs w:val="24"/>
          <w:lang w:val="en-GB"/>
        </w:rPr>
        <w:t>Bearing in mind the importance of partnership with the non-governmental sector, especially in regard to social inclusion, and the commitments and obligations that are ahead of Bosnia and Herzegovina in the European integrations process, it is extremely useful to mention the Social Inclusion Foundation in Bosnia and Herzegovina (SIF in BiH). The most important among the goals of the Social Inclusion Foundation in BiH are: Strengthening the role of NGOs in improving the approach to social inclusion</w:t>
      </w:r>
      <w:r w:rsidR="00771636" w:rsidRPr="005F31CE">
        <w:rPr>
          <w:sz w:val="24"/>
          <w:szCs w:val="24"/>
          <w:lang w:val="en-GB"/>
        </w:rPr>
        <w:t xml:space="preserve">; </w:t>
      </w:r>
      <w:r w:rsidRPr="005F31CE">
        <w:rPr>
          <w:sz w:val="24"/>
          <w:szCs w:val="24"/>
          <w:lang w:val="en-GB"/>
        </w:rPr>
        <w:t xml:space="preserve">financial sustainability of </w:t>
      </w:r>
      <w:r w:rsidR="005A71AC" w:rsidRPr="005F31CE">
        <w:rPr>
          <w:sz w:val="24"/>
          <w:szCs w:val="24"/>
          <w:lang w:val="en-GB"/>
        </w:rPr>
        <w:t xml:space="preserve">the </w:t>
      </w:r>
      <w:r w:rsidRPr="005F31CE">
        <w:rPr>
          <w:sz w:val="24"/>
          <w:szCs w:val="24"/>
          <w:lang w:val="en-GB"/>
        </w:rPr>
        <w:t>NGO</w:t>
      </w:r>
      <w:r w:rsidR="005A71AC" w:rsidRPr="005F31CE">
        <w:rPr>
          <w:sz w:val="24"/>
          <w:szCs w:val="24"/>
          <w:lang w:val="en-GB"/>
        </w:rPr>
        <w:t xml:space="preserve"> sector</w:t>
      </w:r>
      <w:r w:rsidR="00771636" w:rsidRPr="005F31CE">
        <w:rPr>
          <w:sz w:val="24"/>
          <w:szCs w:val="24"/>
          <w:lang w:val="en-GB"/>
        </w:rPr>
        <w:t>, Profes</w:t>
      </w:r>
      <w:r w:rsidR="005A71AC" w:rsidRPr="005F31CE">
        <w:rPr>
          <w:sz w:val="24"/>
          <w:szCs w:val="24"/>
          <w:lang w:val="en-GB"/>
        </w:rPr>
        <w:t>s</w:t>
      </w:r>
      <w:r w:rsidR="00771636" w:rsidRPr="005F31CE">
        <w:rPr>
          <w:sz w:val="24"/>
          <w:szCs w:val="24"/>
          <w:lang w:val="en-GB"/>
        </w:rPr>
        <w:t>ionali</w:t>
      </w:r>
      <w:r w:rsidR="005A71AC" w:rsidRPr="005F31CE">
        <w:rPr>
          <w:sz w:val="24"/>
          <w:szCs w:val="24"/>
          <w:lang w:val="en-GB"/>
        </w:rPr>
        <w:t>sm and the quality of NGOs</w:t>
      </w:r>
      <w:r w:rsidR="00771636" w:rsidRPr="005F31CE">
        <w:rPr>
          <w:sz w:val="24"/>
          <w:szCs w:val="24"/>
          <w:lang w:val="en-GB"/>
        </w:rPr>
        <w:t>; promo</w:t>
      </w:r>
      <w:r w:rsidR="005A71AC" w:rsidRPr="005F31CE">
        <w:rPr>
          <w:sz w:val="24"/>
          <w:szCs w:val="24"/>
          <w:lang w:val="en-GB"/>
        </w:rPr>
        <w:t>ting an innovative approach in accordance with EU standards from the area of social policy and NGO-related legislature</w:t>
      </w:r>
      <w:r w:rsidR="005F568F" w:rsidRPr="005F31CE">
        <w:rPr>
          <w:sz w:val="24"/>
          <w:szCs w:val="24"/>
          <w:lang w:val="en-GB"/>
        </w:rPr>
        <w:t xml:space="preserve"> (</w:t>
      </w:r>
      <w:r w:rsidR="005A71AC" w:rsidRPr="005F31CE">
        <w:rPr>
          <w:sz w:val="24"/>
          <w:szCs w:val="24"/>
          <w:lang w:val="en-GB"/>
        </w:rPr>
        <w:t>see more at</w:t>
      </w:r>
      <w:r w:rsidR="005F568F" w:rsidRPr="005F31CE">
        <w:rPr>
          <w:sz w:val="24"/>
          <w:szCs w:val="24"/>
          <w:lang w:val="en-GB"/>
        </w:rPr>
        <w:t xml:space="preserve"> www.sif.ba)</w:t>
      </w:r>
      <w:r w:rsidR="00771636" w:rsidRPr="005F31CE">
        <w:rPr>
          <w:sz w:val="24"/>
          <w:szCs w:val="24"/>
          <w:lang w:val="en-GB"/>
        </w:rPr>
        <w:t xml:space="preserve">. </w:t>
      </w:r>
      <w:r w:rsidR="005A71AC" w:rsidRPr="005F31CE">
        <w:rPr>
          <w:sz w:val="24"/>
          <w:szCs w:val="24"/>
          <w:lang w:val="en-GB"/>
        </w:rPr>
        <w:t xml:space="preserve">Significant results have already been </w:t>
      </w:r>
      <w:r w:rsidR="005F31CE" w:rsidRPr="005F31CE">
        <w:rPr>
          <w:sz w:val="24"/>
          <w:szCs w:val="24"/>
          <w:lang w:val="en-GB"/>
        </w:rPr>
        <w:t>accomplished</w:t>
      </w:r>
      <w:r w:rsidR="005A71AC" w:rsidRPr="005F31CE">
        <w:rPr>
          <w:sz w:val="24"/>
          <w:szCs w:val="24"/>
          <w:lang w:val="en-GB"/>
        </w:rPr>
        <w:t xml:space="preserve"> in this respect. Namely, during the preparation process of SIF's formation, support to NGOs' engagement during the preparation of the Social Inclusion Strategy (SIS) was organised, which contributed to creating partnerships during the preparation and implementation of strategic documents. Networking with NGOs in regard to a specific subject such as „social inclusion“ enables the formation of a good practice and knowledge bank which can be </w:t>
      </w:r>
      <w:r w:rsidR="005F31CE" w:rsidRPr="005F31CE">
        <w:rPr>
          <w:sz w:val="24"/>
          <w:szCs w:val="24"/>
          <w:lang w:val="en-GB"/>
        </w:rPr>
        <w:t>transferred</w:t>
      </w:r>
      <w:r w:rsidR="005A71AC" w:rsidRPr="005F31CE">
        <w:rPr>
          <w:sz w:val="24"/>
          <w:szCs w:val="24"/>
          <w:lang w:val="en-GB"/>
        </w:rPr>
        <w:t xml:space="preserve"> through other projects into other areas of activities</w:t>
      </w:r>
      <w:r w:rsidR="00131921" w:rsidRPr="005F31CE">
        <w:rPr>
          <w:sz w:val="24"/>
          <w:szCs w:val="24"/>
          <w:lang w:val="en-GB"/>
        </w:rPr>
        <w:t>.</w:t>
      </w:r>
    </w:p>
    <w:p w:rsidR="00D619A5" w:rsidRPr="005F31CE" w:rsidRDefault="00167F92" w:rsidP="00180F68">
      <w:pPr>
        <w:pStyle w:val="Heading1"/>
        <w:rPr>
          <w:lang w:val="en-GB"/>
        </w:rPr>
      </w:pPr>
      <w:bookmarkStart w:id="4" w:name="_Toc261438978"/>
      <w:r w:rsidRPr="005F31CE">
        <w:rPr>
          <w:lang w:val="en-GB"/>
        </w:rPr>
        <w:t>4</w:t>
      </w:r>
      <w:r w:rsidR="00FA1B70" w:rsidRPr="005F31CE">
        <w:rPr>
          <w:lang w:val="en-GB"/>
        </w:rPr>
        <w:t xml:space="preserve">. </w:t>
      </w:r>
      <w:r w:rsidR="005A71AC" w:rsidRPr="005F31CE">
        <w:rPr>
          <w:lang w:val="en-GB"/>
        </w:rPr>
        <w:t>Characteristics of Successful Partnerships</w:t>
      </w:r>
      <w:bookmarkEnd w:id="4"/>
    </w:p>
    <w:p w:rsidR="00180F68" w:rsidRPr="005F31CE" w:rsidRDefault="00180F68" w:rsidP="00A6015F">
      <w:pPr>
        <w:jc w:val="both"/>
        <w:rPr>
          <w:sz w:val="24"/>
          <w:szCs w:val="24"/>
          <w:lang w:val="en-GB"/>
        </w:rPr>
      </w:pPr>
    </w:p>
    <w:p w:rsidR="00D619A5" w:rsidRPr="005F31CE" w:rsidRDefault="00161E33" w:rsidP="00A6015F">
      <w:pPr>
        <w:jc w:val="both"/>
        <w:rPr>
          <w:b/>
          <w:sz w:val="24"/>
          <w:szCs w:val="24"/>
          <w:lang w:val="en-GB"/>
        </w:rPr>
      </w:pPr>
      <w:r w:rsidRPr="005F31CE">
        <w:rPr>
          <w:sz w:val="24"/>
          <w:szCs w:val="24"/>
          <w:lang w:val="en-GB"/>
        </w:rPr>
        <w:t>The ways to make any partnership work are</w:t>
      </w:r>
      <w:r w:rsidR="00D619A5" w:rsidRPr="005F31CE">
        <w:rPr>
          <w:sz w:val="24"/>
          <w:szCs w:val="24"/>
          <w:lang w:val="en-GB"/>
        </w:rPr>
        <w:t>:</w:t>
      </w:r>
      <w:r w:rsidRPr="005F31CE">
        <w:rPr>
          <w:sz w:val="24"/>
          <w:szCs w:val="24"/>
          <w:lang w:val="en-GB"/>
        </w:rPr>
        <w:t xml:space="preserve"> by recognising and accepting the fact that disagreements are possible</w:t>
      </w:r>
      <w:r w:rsidR="00D619A5" w:rsidRPr="005F31CE">
        <w:rPr>
          <w:sz w:val="24"/>
          <w:szCs w:val="24"/>
          <w:lang w:val="en-GB"/>
        </w:rPr>
        <w:t>;</w:t>
      </w:r>
      <w:r w:rsidR="009A39DF" w:rsidRPr="005F31CE">
        <w:rPr>
          <w:sz w:val="24"/>
          <w:szCs w:val="24"/>
          <w:lang w:val="en-GB"/>
        </w:rPr>
        <w:t xml:space="preserve"> </w:t>
      </w:r>
      <w:r w:rsidRPr="005F31CE">
        <w:rPr>
          <w:sz w:val="24"/>
          <w:szCs w:val="24"/>
          <w:lang w:val="en-GB"/>
        </w:rPr>
        <w:t>by recognising the need to increase capacities of all partners in order for them to be functional in a partnership</w:t>
      </w:r>
      <w:r w:rsidR="00D619A5" w:rsidRPr="005F31CE">
        <w:rPr>
          <w:sz w:val="24"/>
          <w:szCs w:val="24"/>
          <w:lang w:val="en-GB"/>
        </w:rPr>
        <w:t xml:space="preserve">, </w:t>
      </w:r>
      <w:r w:rsidRPr="005F31CE">
        <w:rPr>
          <w:sz w:val="24"/>
          <w:szCs w:val="24"/>
          <w:lang w:val="en-GB"/>
        </w:rPr>
        <w:t>especially of representatives from the non-governmental sector and the local community, who often have to face a lack of resources</w:t>
      </w:r>
      <w:r w:rsidR="00D619A5" w:rsidRPr="005F31CE">
        <w:rPr>
          <w:sz w:val="24"/>
          <w:szCs w:val="24"/>
          <w:lang w:val="en-GB"/>
        </w:rPr>
        <w:t>;</w:t>
      </w:r>
      <w:r w:rsidR="009A39DF" w:rsidRPr="005F31CE">
        <w:rPr>
          <w:sz w:val="24"/>
          <w:szCs w:val="24"/>
          <w:lang w:val="en-GB"/>
        </w:rPr>
        <w:t xml:space="preserve"> </w:t>
      </w:r>
      <w:r w:rsidRPr="005F31CE">
        <w:rPr>
          <w:sz w:val="24"/>
          <w:szCs w:val="24"/>
          <w:lang w:val="en-GB"/>
        </w:rPr>
        <w:t>by developing methods of division and reduction of risks</w:t>
      </w:r>
      <w:r w:rsidR="00BB3277" w:rsidRPr="005F31CE">
        <w:rPr>
          <w:sz w:val="24"/>
          <w:szCs w:val="24"/>
          <w:lang w:val="en-GB"/>
        </w:rPr>
        <w:t xml:space="preserve"> of working in partnership</w:t>
      </w:r>
      <w:r w:rsidR="00D619A5" w:rsidRPr="005F31CE">
        <w:rPr>
          <w:sz w:val="24"/>
          <w:szCs w:val="24"/>
          <w:lang w:val="en-GB"/>
        </w:rPr>
        <w:t>;</w:t>
      </w:r>
      <w:r w:rsidR="009A39DF" w:rsidRPr="005F31CE">
        <w:rPr>
          <w:sz w:val="24"/>
          <w:szCs w:val="24"/>
          <w:lang w:val="en-GB"/>
        </w:rPr>
        <w:t xml:space="preserve"> </w:t>
      </w:r>
      <w:r w:rsidR="00BB3277" w:rsidRPr="005F31CE">
        <w:rPr>
          <w:sz w:val="24"/>
          <w:szCs w:val="24"/>
          <w:lang w:val="en-GB"/>
        </w:rPr>
        <w:t>by focusing on the very process of partnership, as well as on the desired results</w:t>
      </w:r>
      <w:r w:rsidR="00D619A5" w:rsidRPr="005F31CE">
        <w:rPr>
          <w:sz w:val="24"/>
          <w:szCs w:val="24"/>
          <w:lang w:val="en-GB"/>
        </w:rPr>
        <w:t>;</w:t>
      </w:r>
      <w:r w:rsidR="009A39DF" w:rsidRPr="005F31CE">
        <w:rPr>
          <w:sz w:val="24"/>
          <w:szCs w:val="24"/>
          <w:lang w:val="en-GB"/>
        </w:rPr>
        <w:t xml:space="preserve"> </w:t>
      </w:r>
      <w:r w:rsidR="00BB3277" w:rsidRPr="005F31CE">
        <w:rPr>
          <w:sz w:val="24"/>
          <w:szCs w:val="24"/>
          <w:lang w:val="en-GB"/>
        </w:rPr>
        <w:t>clearly defining the division of responsibilities</w:t>
      </w:r>
      <w:r w:rsidR="00D619A5" w:rsidRPr="005F31CE">
        <w:rPr>
          <w:sz w:val="24"/>
          <w:szCs w:val="24"/>
          <w:lang w:val="en-GB"/>
        </w:rPr>
        <w:t xml:space="preserve">; </w:t>
      </w:r>
      <w:r w:rsidR="00BB3277" w:rsidRPr="005F31CE">
        <w:rPr>
          <w:sz w:val="24"/>
          <w:szCs w:val="24"/>
          <w:lang w:val="en-GB"/>
        </w:rPr>
        <w:t>and by ensuring transparency and clear open access to information regarding all partners</w:t>
      </w:r>
      <w:r w:rsidR="0081617C" w:rsidRPr="005F31CE">
        <w:rPr>
          <w:sz w:val="24"/>
          <w:szCs w:val="24"/>
          <w:lang w:val="en-GB"/>
        </w:rPr>
        <w:t>.</w:t>
      </w:r>
    </w:p>
    <w:p w:rsidR="001C4C44" w:rsidRPr="005F31CE" w:rsidRDefault="00BB3277" w:rsidP="00D906CD">
      <w:pPr>
        <w:pStyle w:val="Heading2"/>
        <w:rPr>
          <w:lang w:val="en-GB"/>
        </w:rPr>
      </w:pPr>
      <w:bookmarkStart w:id="5" w:name="_Toc261438979"/>
      <w:r w:rsidRPr="005F31CE">
        <w:rPr>
          <w:lang w:val="en-GB"/>
        </w:rPr>
        <w:t>Compatible Goals</w:t>
      </w:r>
      <w:bookmarkEnd w:id="5"/>
    </w:p>
    <w:p w:rsidR="001C4C44" w:rsidRPr="005F31CE" w:rsidRDefault="00BB3277" w:rsidP="00A6015F">
      <w:pPr>
        <w:jc w:val="both"/>
        <w:rPr>
          <w:sz w:val="24"/>
          <w:szCs w:val="24"/>
          <w:lang w:val="en-GB"/>
        </w:rPr>
      </w:pPr>
      <w:r w:rsidRPr="005F31CE">
        <w:rPr>
          <w:sz w:val="24"/>
          <w:szCs w:val="24"/>
          <w:lang w:val="en-GB"/>
        </w:rPr>
        <w:t xml:space="preserve">The first </w:t>
      </w:r>
      <w:r w:rsidR="005F31CE" w:rsidRPr="005F31CE">
        <w:rPr>
          <w:sz w:val="24"/>
          <w:szCs w:val="24"/>
          <w:lang w:val="en-GB"/>
        </w:rPr>
        <w:t>prerequisites for establishing a partnership are</w:t>
      </w:r>
      <w:r w:rsidRPr="005F31CE">
        <w:rPr>
          <w:sz w:val="24"/>
          <w:szCs w:val="24"/>
          <w:lang w:val="en-GB"/>
        </w:rPr>
        <w:t xml:space="preserve"> joint goals and vision</w:t>
      </w:r>
      <w:r w:rsidR="008B2592" w:rsidRPr="005F31CE">
        <w:rPr>
          <w:sz w:val="24"/>
          <w:szCs w:val="24"/>
          <w:lang w:val="en-GB"/>
        </w:rPr>
        <w:t xml:space="preserve">. </w:t>
      </w:r>
      <w:r w:rsidRPr="005F31CE">
        <w:rPr>
          <w:sz w:val="24"/>
          <w:szCs w:val="24"/>
          <w:lang w:val="en-GB"/>
        </w:rPr>
        <w:t xml:space="preserve">All partners have to focus on wider, complementary goals which they strive to accomplish. It is important to emphasize that the public and the private sector do not have to be the same in order for the partnership to </w:t>
      </w:r>
      <w:r w:rsidR="005F31CE" w:rsidRPr="005F31CE">
        <w:rPr>
          <w:sz w:val="24"/>
          <w:szCs w:val="24"/>
          <w:lang w:val="en-GB"/>
        </w:rPr>
        <w:t>work;</w:t>
      </w:r>
      <w:r w:rsidRPr="005F31CE">
        <w:rPr>
          <w:sz w:val="24"/>
          <w:szCs w:val="24"/>
          <w:lang w:val="en-GB"/>
        </w:rPr>
        <w:t xml:space="preserve"> it is enough to ensure </w:t>
      </w:r>
      <w:r w:rsidR="005F31CE" w:rsidRPr="005F31CE">
        <w:rPr>
          <w:sz w:val="24"/>
          <w:szCs w:val="24"/>
          <w:lang w:val="en-GB"/>
        </w:rPr>
        <w:t>that they</w:t>
      </w:r>
      <w:r w:rsidRPr="005F31CE">
        <w:rPr>
          <w:sz w:val="24"/>
          <w:szCs w:val="24"/>
          <w:lang w:val="en-GB"/>
        </w:rPr>
        <w:t xml:space="preserve"> are partially compatible. </w:t>
      </w:r>
    </w:p>
    <w:p w:rsidR="0025264F" w:rsidRPr="005F31CE" w:rsidRDefault="00BB3277" w:rsidP="00D906CD">
      <w:pPr>
        <w:pStyle w:val="Heading2"/>
        <w:rPr>
          <w:lang w:val="en-GB"/>
        </w:rPr>
      </w:pPr>
      <w:bookmarkStart w:id="6" w:name="_Toc261438980"/>
      <w:r w:rsidRPr="005F31CE">
        <w:rPr>
          <w:lang w:val="en-GB"/>
        </w:rPr>
        <w:t>Balance of Powers and Equal Responsibility</w:t>
      </w:r>
      <w:bookmarkEnd w:id="6"/>
    </w:p>
    <w:p w:rsidR="00131921" w:rsidRPr="005F31CE" w:rsidRDefault="00BB3277" w:rsidP="00160B26">
      <w:pPr>
        <w:jc w:val="both"/>
        <w:rPr>
          <w:lang w:val="en-GB"/>
        </w:rPr>
      </w:pPr>
      <w:r w:rsidRPr="005F31CE">
        <w:rPr>
          <w:sz w:val="24"/>
          <w:szCs w:val="24"/>
          <w:lang w:val="en-GB"/>
        </w:rPr>
        <w:t>Successful partnerships are based on establishing a balance of powers and capacities between the contracting parties</w:t>
      </w:r>
      <w:r w:rsidR="0025264F" w:rsidRPr="005F31CE">
        <w:rPr>
          <w:sz w:val="24"/>
          <w:szCs w:val="24"/>
          <w:lang w:val="en-GB"/>
        </w:rPr>
        <w:t xml:space="preserve">. </w:t>
      </w:r>
      <w:r w:rsidRPr="005F31CE">
        <w:rPr>
          <w:sz w:val="24"/>
          <w:szCs w:val="24"/>
          <w:lang w:val="en-GB"/>
        </w:rPr>
        <w:t>Also, it is necessary to allow stakeholders to do their work effectively within their sector</w:t>
      </w:r>
      <w:r w:rsidR="000726AF" w:rsidRPr="005F31CE">
        <w:rPr>
          <w:sz w:val="24"/>
          <w:szCs w:val="24"/>
          <w:lang w:val="en-GB"/>
        </w:rPr>
        <w:t>.</w:t>
      </w:r>
    </w:p>
    <w:p w:rsidR="00DE4A42" w:rsidRPr="005F31CE" w:rsidRDefault="009D7A29" w:rsidP="00D906CD">
      <w:pPr>
        <w:pStyle w:val="Heading2"/>
        <w:rPr>
          <w:lang w:val="en-GB"/>
        </w:rPr>
      </w:pPr>
      <w:bookmarkStart w:id="7" w:name="_Toc261438981"/>
      <w:r w:rsidRPr="005F31CE">
        <w:rPr>
          <w:lang w:val="en-GB"/>
        </w:rPr>
        <w:t>Results-Orientation</w:t>
      </w:r>
      <w:bookmarkEnd w:id="7"/>
    </w:p>
    <w:p w:rsidR="002114E4" w:rsidRPr="005F31CE" w:rsidRDefault="009D7A29" w:rsidP="002114E4">
      <w:pPr>
        <w:jc w:val="both"/>
        <w:rPr>
          <w:sz w:val="24"/>
          <w:szCs w:val="24"/>
          <w:lang w:val="en-GB"/>
        </w:rPr>
      </w:pPr>
      <w:r w:rsidRPr="005F31CE">
        <w:rPr>
          <w:sz w:val="24"/>
          <w:szCs w:val="24"/>
          <w:lang w:val="en-GB"/>
        </w:rPr>
        <w:t>Agreeing about overall goals and priorities is a precondition to utilise management mechanisms to reach those goals. This expands the span of innovative and effective approaches to work. Clear measurement criteria and established adjustment processes are the basis for further work and accomplishment of the set goals</w:t>
      </w:r>
      <w:r w:rsidR="00154068" w:rsidRPr="005F31CE">
        <w:rPr>
          <w:sz w:val="24"/>
          <w:szCs w:val="24"/>
          <w:lang w:val="en-GB"/>
        </w:rPr>
        <w:t>.</w:t>
      </w:r>
    </w:p>
    <w:p w:rsidR="00AE224B" w:rsidRPr="005F31CE" w:rsidRDefault="005F31CE" w:rsidP="00D906CD">
      <w:pPr>
        <w:pStyle w:val="Heading2"/>
        <w:rPr>
          <w:lang w:val="en-GB"/>
        </w:rPr>
      </w:pPr>
      <w:bookmarkStart w:id="8" w:name="_Toc261438982"/>
      <w:r w:rsidRPr="005F31CE">
        <w:rPr>
          <w:lang w:val="en-GB"/>
        </w:rPr>
        <w:t>Supportive</w:t>
      </w:r>
      <w:r w:rsidR="009D7A29" w:rsidRPr="005F31CE">
        <w:rPr>
          <w:lang w:val="en-GB"/>
        </w:rPr>
        <w:t xml:space="preserve"> Environment</w:t>
      </w:r>
      <w:bookmarkEnd w:id="8"/>
      <w:r w:rsidR="002E44B1" w:rsidRPr="005F31CE">
        <w:rPr>
          <w:lang w:val="en-GB"/>
        </w:rPr>
        <w:t xml:space="preserve"> </w:t>
      </w:r>
    </w:p>
    <w:p w:rsidR="00AE224B" w:rsidRPr="005F31CE" w:rsidRDefault="009D7A29" w:rsidP="00A6015F">
      <w:pPr>
        <w:jc w:val="both"/>
        <w:rPr>
          <w:sz w:val="24"/>
          <w:szCs w:val="24"/>
          <w:lang w:val="en-GB"/>
        </w:rPr>
      </w:pPr>
      <w:r w:rsidRPr="005F31CE">
        <w:rPr>
          <w:bCs/>
          <w:sz w:val="24"/>
          <w:szCs w:val="24"/>
          <w:lang w:val="en-GB"/>
        </w:rPr>
        <w:t>Support</w:t>
      </w:r>
      <w:r w:rsidR="00D619A5" w:rsidRPr="005F31CE">
        <w:rPr>
          <w:bCs/>
          <w:sz w:val="24"/>
          <w:szCs w:val="24"/>
          <w:lang w:val="en-GB"/>
        </w:rPr>
        <w:t xml:space="preserve"> </w:t>
      </w:r>
      <w:r w:rsidRPr="005F31CE">
        <w:rPr>
          <w:bCs/>
          <w:sz w:val="24"/>
          <w:szCs w:val="24"/>
          <w:lang w:val="en-GB"/>
        </w:rPr>
        <w:t>–</w:t>
      </w:r>
      <w:r w:rsidR="00D619A5" w:rsidRPr="005F31CE">
        <w:rPr>
          <w:bCs/>
          <w:sz w:val="24"/>
          <w:szCs w:val="24"/>
          <w:lang w:val="en-GB"/>
        </w:rPr>
        <w:t xml:space="preserve"> </w:t>
      </w:r>
      <w:r w:rsidRPr="005F31CE">
        <w:rPr>
          <w:bCs/>
          <w:sz w:val="24"/>
          <w:szCs w:val="24"/>
          <w:lang w:val="en-GB"/>
        </w:rPr>
        <w:t>in reality</w:t>
      </w:r>
      <w:r w:rsidR="003431F3" w:rsidRPr="005F31CE">
        <w:rPr>
          <w:bCs/>
          <w:sz w:val="24"/>
          <w:szCs w:val="24"/>
          <w:lang w:val="en-GB"/>
        </w:rPr>
        <w:t>, organisations often support new initiatives and activities, when they should be support and partners with equal rights. A supportive regulatory, legal and political environment represents a foundation for sustainable inclusion of the private sector. The legal framework should be adjusted for contracting and investments of the private sector, and designed in a way that would reduce the possibility of corruption</w:t>
      </w:r>
      <w:r w:rsidR="0025264F" w:rsidRPr="005F31CE">
        <w:rPr>
          <w:sz w:val="24"/>
          <w:szCs w:val="24"/>
          <w:lang w:val="en-GB"/>
        </w:rPr>
        <w:t xml:space="preserve">. </w:t>
      </w:r>
      <w:r w:rsidR="003431F3" w:rsidRPr="005F31CE">
        <w:rPr>
          <w:sz w:val="24"/>
          <w:szCs w:val="24"/>
          <w:lang w:val="en-GB"/>
        </w:rPr>
        <w:t>The government should also set a clear regulatory framework, and apply the appropriate tariff regimes and stimulative mechanisms</w:t>
      </w:r>
      <w:r w:rsidR="0025264F" w:rsidRPr="005F31CE">
        <w:rPr>
          <w:sz w:val="24"/>
          <w:szCs w:val="24"/>
          <w:lang w:val="en-GB"/>
        </w:rPr>
        <w:t xml:space="preserve">. </w:t>
      </w:r>
      <w:r w:rsidR="003431F3" w:rsidRPr="005F31CE">
        <w:rPr>
          <w:sz w:val="24"/>
          <w:szCs w:val="24"/>
          <w:lang w:val="en-GB"/>
        </w:rPr>
        <w:t>A bad political climate can create barriers to maintaining a partnership</w:t>
      </w:r>
      <w:r w:rsidR="0025264F" w:rsidRPr="005F31CE">
        <w:rPr>
          <w:sz w:val="24"/>
          <w:szCs w:val="24"/>
          <w:lang w:val="en-GB"/>
        </w:rPr>
        <w:t xml:space="preserve">. </w:t>
      </w:r>
      <w:r w:rsidR="003431F3" w:rsidRPr="005F31CE">
        <w:rPr>
          <w:sz w:val="24"/>
          <w:szCs w:val="24"/>
          <w:lang w:val="en-GB"/>
        </w:rPr>
        <w:t>Authorities should, whenever possible, provide guarantees to partners that political factors will not influence the termination of a partnership contract</w:t>
      </w:r>
      <w:r w:rsidR="0025264F" w:rsidRPr="005F31CE">
        <w:rPr>
          <w:sz w:val="24"/>
          <w:szCs w:val="24"/>
          <w:lang w:val="en-GB"/>
        </w:rPr>
        <w:t>.</w:t>
      </w:r>
    </w:p>
    <w:p w:rsidR="00154068" w:rsidRPr="005F31CE" w:rsidRDefault="00154068" w:rsidP="00D906CD">
      <w:pPr>
        <w:pStyle w:val="Heading2"/>
        <w:rPr>
          <w:lang w:val="en-GB"/>
        </w:rPr>
      </w:pPr>
      <w:bookmarkStart w:id="9" w:name="_Toc261438983"/>
      <w:r w:rsidRPr="005F31CE">
        <w:rPr>
          <w:lang w:val="en-GB"/>
        </w:rPr>
        <w:t>Transparen</w:t>
      </w:r>
      <w:r w:rsidR="003431F3" w:rsidRPr="005F31CE">
        <w:rPr>
          <w:lang w:val="en-GB"/>
        </w:rPr>
        <w:t>cy</w:t>
      </w:r>
      <w:bookmarkEnd w:id="9"/>
    </w:p>
    <w:p w:rsidR="0080778A" w:rsidRPr="005F31CE" w:rsidRDefault="003431F3" w:rsidP="00A6015F">
      <w:pPr>
        <w:jc w:val="both"/>
        <w:rPr>
          <w:sz w:val="24"/>
          <w:szCs w:val="24"/>
          <w:lang w:val="en-GB"/>
        </w:rPr>
      </w:pPr>
      <w:r w:rsidRPr="005F31CE">
        <w:rPr>
          <w:sz w:val="24"/>
          <w:szCs w:val="24"/>
          <w:lang w:val="en-GB"/>
        </w:rPr>
        <w:t>Effective cooperation is not easy to accomplish. Many different actors are involved, which reduces the amount of trust between potential partners. The credibility of the supporters and other parties involved, as well as the process's transparency, are critical milestones of long-term success</w:t>
      </w:r>
      <w:r w:rsidR="0080778A" w:rsidRPr="005F31CE">
        <w:rPr>
          <w:sz w:val="24"/>
          <w:szCs w:val="24"/>
          <w:lang w:val="en-GB"/>
        </w:rPr>
        <w:t xml:space="preserve">. </w:t>
      </w:r>
      <w:r w:rsidRPr="005F31CE">
        <w:rPr>
          <w:sz w:val="24"/>
          <w:szCs w:val="24"/>
          <w:lang w:val="en-GB"/>
        </w:rPr>
        <w:t>True partnership must honour the principles of justice, transparency of all activities and joint interests or benefits</w:t>
      </w:r>
      <w:r w:rsidR="0080778A" w:rsidRPr="005F31CE">
        <w:rPr>
          <w:sz w:val="24"/>
          <w:szCs w:val="24"/>
          <w:lang w:val="en-GB"/>
        </w:rPr>
        <w:t xml:space="preserve">. </w:t>
      </w:r>
    </w:p>
    <w:p w:rsidR="00865C60" w:rsidRPr="005F31CE" w:rsidRDefault="00E704D2" w:rsidP="00A6015F">
      <w:pPr>
        <w:jc w:val="both"/>
        <w:rPr>
          <w:sz w:val="24"/>
          <w:szCs w:val="24"/>
          <w:lang w:val="en-GB"/>
        </w:rPr>
      </w:pPr>
      <w:r w:rsidRPr="005F31CE">
        <w:rPr>
          <w:sz w:val="24"/>
          <w:szCs w:val="24"/>
          <w:lang w:val="en-GB"/>
        </w:rPr>
        <w:t>Transparen</w:t>
      </w:r>
      <w:r w:rsidR="003431F3" w:rsidRPr="005F31CE">
        <w:rPr>
          <w:sz w:val="24"/>
          <w:szCs w:val="24"/>
          <w:lang w:val="en-GB"/>
        </w:rPr>
        <w:t>cy plays a key role in the establishment of partnerships, their successful functioning, but also ensures that partners bear responsibilities</w:t>
      </w:r>
      <w:r w:rsidRPr="005F31CE">
        <w:rPr>
          <w:sz w:val="24"/>
          <w:szCs w:val="24"/>
          <w:lang w:val="en-GB"/>
        </w:rPr>
        <w:t xml:space="preserve">. </w:t>
      </w:r>
      <w:r w:rsidR="003431F3" w:rsidRPr="005F31CE">
        <w:rPr>
          <w:sz w:val="24"/>
          <w:szCs w:val="24"/>
          <w:lang w:val="en-GB"/>
        </w:rPr>
        <w:t>Prevention of bribe and corruption depends mostly on transparency</w:t>
      </w:r>
      <w:r w:rsidRPr="005F31CE">
        <w:rPr>
          <w:sz w:val="24"/>
          <w:szCs w:val="24"/>
          <w:lang w:val="en-GB"/>
        </w:rPr>
        <w:t xml:space="preserve">. </w:t>
      </w:r>
      <w:r w:rsidR="003431F3" w:rsidRPr="005F31CE">
        <w:rPr>
          <w:sz w:val="24"/>
          <w:szCs w:val="24"/>
          <w:lang w:val="en-GB"/>
        </w:rPr>
        <w:t>The main prerequisite for transparency is free access to information</w:t>
      </w:r>
      <w:r w:rsidRPr="005F31CE">
        <w:rPr>
          <w:sz w:val="24"/>
          <w:szCs w:val="24"/>
          <w:lang w:val="en-GB"/>
        </w:rPr>
        <w:t>.</w:t>
      </w:r>
    </w:p>
    <w:p w:rsidR="008C6E78" w:rsidRPr="005F31CE" w:rsidRDefault="00167F92" w:rsidP="00D906CD">
      <w:pPr>
        <w:pStyle w:val="Heading1"/>
        <w:rPr>
          <w:lang w:val="en-GB"/>
        </w:rPr>
      </w:pPr>
      <w:bookmarkStart w:id="10" w:name="_Toc261438984"/>
      <w:r w:rsidRPr="005F31CE">
        <w:rPr>
          <w:lang w:val="en-GB"/>
        </w:rPr>
        <w:t>5</w:t>
      </w:r>
      <w:r w:rsidR="00FA1B70" w:rsidRPr="005F31CE">
        <w:rPr>
          <w:lang w:val="en-GB"/>
        </w:rPr>
        <w:t xml:space="preserve">. </w:t>
      </w:r>
      <w:r w:rsidR="005A4F91" w:rsidRPr="005F31CE">
        <w:rPr>
          <w:lang w:val="en-GB"/>
        </w:rPr>
        <w:t>Benefits for the Community</w:t>
      </w:r>
      <w:r w:rsidR="003431F3" w:rsidRPr="005F31CE">
        <w:rPr>
          <w:lang w:val="en-GB"/>
        </w:rPr>
        <w:t xml:space="preserve"> in Regard to Social Inclusion</w:t>
      </w:r>
      <w:bookmarkEnd w:id="10"/>
    </w:p>
    <w:p w:rsidR="00865C60" w:rsidRPr="005F31CE" w:rsidRDefault="00865C60" w:rsidP="00865C60">
      <w:pPr>
        <w:rPr>
          <w:lang w:val="en-GB"/>
        </w:rPr>
      </w:pPr>
    </w:p>
    <w:p w:rsidR="00D906CD" w:rsidRPr="005F31CE" w:rsidRDefault="005A4F91" w:rsidP="00A6015F">
      <w:pPr>
        <w:jc w:val="both"/>
        <w:rPr>
          <w:sz w:val="24"/>
          <w:szCs w:val="24"/>
          <w:lang w:val="en-GB"/>
        </w:rPr>
      </w:pPr>
      <w:r w:rsidRPr="005F31CE">
        <w:rPr>
          <w:sz w:val="24"/>
          <w:szCs w:val="24"/>
          <w:lang w:val="en-GB"/>
        </w:rPr>
        <w:t>Social inclusion lies at the heart of creating social policies in the EU</w:t>
      </w:r>
      <w:r w:rsidR="00865C60" w:rsidRPr="005F31CE">
        <w:rPr>
          <w:sz w:val="24"/>
          <w:szCs w:val="24"/>
          <w:lang w:val="en-GB"/>
        </w:rPr>
        <w:t xml:space="preserve">. BiH </w:t>
      </w:r>
      <w:r w:rsidRPr="005F31CE">
        <w:rPr>
          <w:sz w:val="24"/>
          <w:szCs w:val="24"/>
          <w:lang w:val="en-GB"/>
        </w:rPr>
        <w:t>will have to develop its own mechanisms to resolve these issues</w:t>
      </w:r>
      <w:r w:rsidR="00865C60" w:rsidRPr="005F31CE">
        <w:rPr>
          <w:sz w:val="24"/>
          <w:szCs w:val="24"/>
          <w:lang w:val="en-GB"/>
        </w:rPr>
        <w:t xml:space="preserve">. </w:t>
      </w:r>
      <w:r w:rsidRPr="005F31CE">
        <w:rPr>
          <w:sz w:val="24"/>
          <w:szCs w:val="24"/>
          <w:lang w:val="en-GB"/>
        </w:rPr>
        <w:t>The current social protection system is mostly ineffective, partially due to the lack of sensitivity for the beneficiaries' needs, which is in conflict with the principles of the client-based approach to social protection, but also because of insufficient cooperation between sectors. The development of partnerships between centres of social work, the public and the private sectors and the civil society will help create an advanced social protection system focused on services and beneficiaries</w:t>
      </w:r>
      <w:r w:rsidR="00865C60" w:rsidRPr="005F31CE">
        <w:rPr>
          <w:sz w:val="24"/>
          <w:szCs w:val="24"/>
          <w:lang w:val="en-GB"/>
        </w:rPr>
        <w:t xml:space="preserve">. </w:t>
      </w:r>
      <w:r w:rsidRPr="005F31CE">
        <w:rPr>
          <w:sz w:val="24"/>
          <w:szCs w:val="24"/>
          <w:lang w:val="en-GB"/>
        </w:rPr>
        <w:t xml:space="preserve">One of the ways to achieve this is to form a social partnership between all of the involved parties, which would be based on strengthening social capital. In this way, it would be possible to ensure dialogue to reach an agreement on reforms, without compromising the principle of competitiveness. By </w:t>
      </w:r>
      <w:r w:rsidR="005F31CE" w:rsidRPr="005F31CE">
        <w:rPr>
          <w:sz w:val="24"/>
          <w:szCs w:val="24"/>
          <w:lang w:val="en-GB"/>
        </w:rPr>
        <w:t>joining</w:t>
      </w:r>
      <w:r w:rsidRPr="005F31CE">
        <w:rPr>
          <w:sz w:val="24"/>
          <w:szCs w:val="24"/>
          <w:lang w:val="en-GB"/>
        </w:rPr>
        <w:t xml:space="preserve"> the resources of organisations working in partnership, it is possible to achieve better management of economy. </w:t>
      </w:r>
    </w:p>
    <w:p w:rsidR="00024628" w:rsidRPr="005F31CE" w:rsidRDefault="00980452" w:rsidP="00A6015F">
      <w:pPr>
        <w:jc w:val="both"/>
        <w:rPr>
          <w:sz w:val="24"/>
          <w:szCs w:val="24"/>
          <w:lang w:val="en-GB"/>
        </w:rPr>
      </w:pPr>
      <w:r w:rsidRPr="005F31CE">
        <w:rPr>
          <w:sz w:val="24"/>
          <w:szCs w:val="24"/>
          <w:lang w:val="en-GB"/>
        </w:rPr>
        <w:t>By establishing intersectoral partnerships, many advantages can be made</w:t>
      </w:r>
      <w:r w:rsidR="00024628" w:rsidRPr="005F31CE">
        <w:rPr>
          <w:sz w:val="24"/>
          <w:szCs w:val="24"/>
          <w:lang w:val="en-GB"/>
        </w:rPr>
        <w:t>:</w:t>
      </w:r>
    </w:p>
    <w:p w:rsidR="00D619A5" w:rsidRPr="005F31CE" w:rsidRDefault="00980452" w:rsidP="00D619A5">
      <w:pPr>
        <w:numPr>
          <w:ilvl w:val="0"/>
          <w:numId w:val="6"/>
        </w:numPr>
        <w:jc w:val="both"/>
        <w:rPr>
          <w:sz w:val="24"/>
          <w:szCs w:val="24"/>
          <w:lang w:val="en-GB"/>
        </w:rPr>
      </w:pPr>
      <w:r w:rsidRPr="005F31CE">
        <w:rPr>
          <w:sz w:val="24"/>
          <w:szCs w:val="24"/>
          <w:lang w:val="en-GB"/>
        </w:rPr>
        <w:t>Innovations utilisation – by creating favourable conditions through</w:t>
      </w:r>
      <w:r w:rsidR="00D619A5" w:rsidRPr="005F31CE">
        <w:rPr>
          <w:sz w:val="24"/>
          <w:szCs w:val="24"/>
          <w:lang w:val="en-GB"/>
        </w:rPr>
        <w:t>:</w:t>
      </w:r>
    </w:p>
    <w:p w:rsidR="00D619A5" w:rsidRPr="005F31CE" w:rsidRDefault="00D619A5" w:rsidP="0081617C">
      <w:pPr>
        <w:spacing w:line="240" w:lineRule="auto"/>
        <w:contextualSpacing/>
        <w:jc w:val="both"/>
        <w:rPr>
          <w:sz w:val="24"/>
          <w:szCs w:val="24"/>
          <w:lang w:val="en-GB"/>
        </w:rPr>
      </w:pPr>
      <w:r w:rsidRPr="005F31CE">
        <w:rPr>
          <w:sz w:val="24"/>
          <w:szCs w:val="24"/>
          <w:lang w:val="en-GB"/>
        </w:rPr>
        <w:t xml:space="preserve">- </w:t>
      </w:r>
      <w:r w:rsidR="00980452" w:rsidRPr="005F31CE">
        <w:rPr>
          <w:sz w:val="24"/>
          <w:szCs w:val="24"/>
          <w:lang w:val="en-GB"/>
        </w:rPr>
        <w:t>matching of funds, which increases the capital available to each of the partners</w:t>
      </w:r>
      <w:r w:rsidRPr="005F31CE">
        <w:rPr>
          <w:sz w:val="24"/>
          <w:szCs w:val="24"/>
          <w:lang w:val="en-GB"/>
        </w:rPr>
        <w:t xml:space="preserve">; </w:t>
      </w:r>
    </w:p>
    <w:p w:rsidR="00D619A5" w:rsidRPr="005F31CE" w:rsidRDefault="00D619A5" w:rsidP="0081617C">
      <w:pPr>
        <w:spacing w:line="240" w:lineRule="auto"/>
        <w:contextualSpacing/>
        <w:jc w:val="both"/>
        <w:rPr>
          <w:sz w:val="24"/>
          <w:szCs w:val="24"/>
          <w:lang w:val="en-GB"/>
        </w:rPr>
      </w:pPr>
      <w:r w:rsidRPr="005F31CE">
        <w:rPr>
          <w:sz w:val="24"/>
          <w:szCs w:val="24"/>
          <w:lang w:val="en-GB"/>
        </w:rPr>
        <w:t xml:space="preserve">- </w:t>
      </w:r>
      <w:r w:rsidR="00980452" w:rsidRPr="005F31CE">
        <w:rPr>
          <w:sz w:val="24"/>
          <w:szCs w:val="24"/>
          <w:lang w:val="en-GB"/>
        </w:rPr>
        <w:t>an improved access to information accomplished through networking; and</w:t>
      </w:r>
    </w:p>
    <w:p w:rsidR="00D619A5" w:rsidRPr="005F31CE" w:rsidRDefault="0081617C" w:rsidP="0081617C">
      <w:pPr>
        <w:spacing w:line="240" w:lineRule="auto"/>
        <w:contextualSpacing/>
        <w:jc w:val="both"/>
        <w:rPr>
          <w:sz w:val="24"/>
          <w:szCs w:val="24"/>
          <w:lang w:val="en-GB"/>
        </w:rPr>
      </w:pPr>
      <w:r w:rsidRPr="005F31CE">
        <w:rPr>
          <w:sz w:val="24"/>
          <w:szCs w:val="24"/>
          <w:lang w:val="en-GB"/>
        </w:rPr>
        <w:t xml:space="preserve">- </w:t>
      </w:r>
      <w:r w:rsidR="00980452" w:rsidRPr="005F31CE">
        <w:rPr>
          <w:sz w:val="24"/>
          <w:szCs w:val="24"/>
          <w:lang w:val="en-GB"/>
        </w:rPr>
        <w:t>providing a better environment in which risks are reduced and divided among partners</w:t>
      </w:r>
      <w:r w:rsidR="00D619A5" w:rsidRPr="005F31CE">
        <w:rPr>
          <w:sz w:val="24"/>
          <w:szCs w:val="24"/>
          <w:lang w:val="en-GB"/>
        </w:rPr>
        <w:t xml:space="preserve">. </w:t>
      </w:r>
    </w:p>
    <w:p w:rsidR="00024628" w:rsidRPr="005F31CE" w:rsidRDefault="00024628" w:rsidP="00024628">
      <w:pPr>
        <w:spacing w:line="240" w:lineRule="auto"/>
        <w:ind w:left="992"/>
        <w:contextualSpacing/>
        <w:jc w:val="both"/>
        <w:rPr>
          <w:sz w:val="24"/>
          <w:szCs w:val="24"/>
          <w:lang w:val="en-GB"/>
        </w:rPr>
      </w:pPr>
    </w:p>
    <w:p w:rsidR="00D619A5" w:rsidRPr="005F31CE" w:rsidRDefault="00980452" w:rsidP="00D619A5">
      <w:pPr>
        <w:numPr>
          <w:ilvl w:val="0"/>
          <w:numId w:val="7"/>
        </w:numPr>
        <w:jc w:val="both"/>
        <w:rPr>
          <w:sz w:val="24"/>
          <w:szCs w:val="24"/>
          <w:lang w:val="en-GB"/>
        </w:rPr>
      </w:pPr>
      <w:r w:rsidRPr="005F31CE">
        <w:rPr>
          <w:sz w:val="24"/>
          <w:szCs w:val="24"/>
          <w:lang w:val="en-GB"/>
        </w:rPr>
        <w:t>Prevention of assignment duplication, by ensuring that each of the partners covers a different area of activities, and by ensuring that partners promote mutually complementary activities</w:t>
      </w:r>
      <w:r w:rsidR="00D619A5" w:rsidRPr="005F31CE">
        <w:rPr>
          <w:sz w:val="24"/>
          <w:szCs w:val="24"/>
          <w:lang w:val="en-GB"/>
        </w:rPr>
        <w:t xml:space="preserve">. </w:t>
      </w:r>
    </w:p>
    <w:p w:rsidR="00D619A5" w:rsidRPr="005F31CE" w:rsidRDefault="005F31CE" w:rsidP="00D619A5">
      <w:pPr>
        <w:numPr>
          <w:ilvl w:val="0"/>
          <w:numId w:val="8"/>
        </w:numPr>
        <w:jc w:val="both"/>
        <w:rPr>
          <w:sz w:val="24"/>
          <w:szCs w:val="24"/>
          <w:lang w:val="en-GB"/>
        </w:rPr>
      </w:pPr>
      <w:r w:rsidRPr="005F31CE">
        <w:rPr>
          <w:sz w:val="24"/>
          <w:szCs w:val="24"/>
          <w:lang w:val="en-GB"/>
        </w:rPr>
        <w:t>Fulfilment</w:t>
      </w:r>
      <w:r w:rsidR="00980452" w:rsidRPr="005F31CE">
        <w:rPr>
          <w:sz w:val="24"/>
          <w:szCs w:val="24"/>
          <w:lang w:val="en-GB"/>
        </w:rPr>
        <w:t xml:space="preserve"> of complex needs through partnerships between individuals and organisations that are relevant for a given segment, with the purpose of exchanging information and finding solutions to complex issues</w:t>
      </w:r>
      <w:r w:rsidR="00D619A5" w:rsidRPr="005F31CE">
        <w:rPr>
          <w:sz w:val="24"/>
          <w:szCs w:val="24"/>
          <w:lang w:val="en-GB"/>
        </w:rPr>
        <w:t>.</w:t>
      </w:r>
    </w:p>
    <w:p w:rsidR="00D619A5" w:rsidRPr="005F31CE" w:rsidRDefault="00655614" w:rsidP="00D619A5">
      <w:pPr>
        <w:numPr>
          <w:ilvl w:val="0"/>
          <w:numId w:val="9"/>
        </w:numPr>
        <w:jc w:val="both"/>
        <w:rPr>
          <w:sz w:val="24"/>
          <w:szCs w:val="24"/>
          <w:lang w:val="en-GB"/>
        </w:rPr>
      </w:pPr>
      <w:r w:rsidRPr="005F31CE">
        <w:rPr>
          <w:sz w:val="24"/>
          <w:szCs w:val="24"/>
          <w:lang w:val="en-GB"/>
        </w:rPr>
        <w:t>Sustainability promotion through encouraging the local community to be supportive and have an influence. The partnership approach has the potential to develop a sense of responsibility within the local community</w:t>
      </w:r>
      <w:r w:rsidR="00D619A5" w:rsidRPr="005F31CE">
        <w:rPr>
          <w:sz w:val="24"/>
          <w:szCs w:val="24"/>
          <w:lang w:val="en-GB"/>
        </w:rPr>
        <w:t xml:space="preserve">. </w:t>
      </w:r>
    </w:p>
    <w:p w:rsidR="00D619A5" w:rsidRPr="005F31CE" w:rsidRDefault="00655614" w:rsidP="00D619A5">
      <w:pPr>
        <w:numPr>
          <w:ilvl w:val="0"/>
          <w:numId w:val="10"/>
        </w:numPr>
        <w:jc w:val="both"/>
        <w:rPr>
          <w:sz w:val="24"/>
          <w:szCs w:val="24"/>
          <w:lang w:val="en-GB"/>
        </w:rPr>
      </w:pPr>
      <w:r w:rsidRPr="005F31CE">
        <w:rPr>
          <w:sz w:val="24"/>
          <w:szCs w:val="24"/>
          <w:lang w:val="en-GB"/>
        </w:rPr>
        <w:t>Local or specific responses to problems will be enabled by reacting in a flexible way to local or specific circumstances, rather than centrally created interventions.</w:t>
      </w:r>
    </w:p>
    <w:p w:rsidR="00D906CD" w:rsidRPr="005F31CE" w:rsidRDefault="00655614" w:rsidP="00D906CD">
      <w:pPr>
        <w:numPr>
          <w:ilvl w:val="0"/>
          <w:numId w:val="10"/>
        </w:numPr>
        <w:jc w:val="both"/>
        <w:rPr>
          <w:lang w:val="en-GB"/>
        </w:rPr>
      </w:pPr>
      <w:r w:rsidRPr="005F31CE">
        <w:rPr>
          <w:sz w:val="24"/>
          <w:szCs w:val="24"/>
          <w:lang w:val="en-GB"/>
        </w:rPr>
        <w:t>Promotion of social cohesion through attempts to develop confidence and cooperation</w:t>
      </w:r>
      <w:r w:rsidR="00D619A5" w:rsidRPr="005F31CE">
        <w:rPr>
          <w:sz w:val="24"/>
          <w:szCs w:val="24"/>
          <w:lang w:val="en-GB"/>
        </w:rPr>
        <w:t>.</w:t>
      </w:r>
    </w:p>
    <w:p w:rsidR="00160B26" w:rsidRPr="005F31CE" w:rsidRDefault="00655614" w:rsidP="00160B26">
      <w:pPr>
        <w:jc w:val="both"/>
        <w:rPr>
          <w:lang w:val="en-GB"/>
        </w:rPr>
      </w:pPr>
      <w:r w:rsidRPr="005F31CE">
        <w:rPr>
          <w:sz w:val="24"/>
          <w:szCs w:val="24"/>
          <w:lang w:val="en-GB"/>
        </w:rPr>
        <w:t>The Social Inclusion Foundation has accomplished significant results regarding cooperation between the non-governmental and the public sectors. It has established partnership with the Direction for Economic Planning</w:t>
      </w:r>
      <w:r w:rsidR="00E60C44" w:rsidRPr="005F31CE">
        <w:rPr>
          <w:sz w:val="24"/>
          <w:szCs w:val="24"/>
          <w:lang w:val="en-GB"/>
        </w:rPr>
        <w:t xml:space="preserve"> (DEP) </w:t>
      </w:r>
      <w:r w:rsidRPr="005F31CE">
        <w:rPr>
          <w:sz w:val="24"/>
          <w:szCs w:val="24"/>
          <w:lang w:val="en-GB"/>
        </w:rPr>
        <w:t>during the implementation of the Social Inclusion Strategy (SIS)</w:t>
      </w:r>
      <w:r w:rsidR="00CE4CA8" w:rsidRPr="005F31CE">
        <w:rPr>
          <w:rStyle w:val="FootnoteReference"/>
          <w:sz w:val="24"/>
          <w:szCs w:val="24"/>
          <w:lang w:val="en-GB"/>
        </w:rPr>
        <w:footnoteReference w:id="13"/>
      </w:r>
      <w:r w:rsidR="00E60C44" w:rsidRPr="005F31CE">
        <w:rPr>
          <w:sz w:val="24"/>
          <w:szCs w:val="24"/>
          <w:lang w:val="en-GB"/>
        </w:rPr>
        <w:t>.</w:t>
      </w:r>
    </w:p>
    <w:p w:rsidR="00D619A5" w:rsidRPr="005F31CE" w:rsidRDefault="00167F92" w:rsidP="00D906CD">
      <w:pPr>
        <w:pStyle w:val="Heading1"/>
        <w:rPr>
          <w:lang w:val="en-GB"/>
        </w:rPr>
      </w:pPr>
      <w:bookmarkStart w:id="11" w:name="_Toc261438985"/>
      <w:r w:rsidRPr="005F31CE">
        <w:rPr>
          <w:lang w:val="en-GB"/>
        </w:rPr>
        <w:t>6</w:t>
      </w:r>
      <w:r w:rsidR="00F66CCB" w:rsidRPr="005F31CE">
        <w:rPr>
          <w:lang w:val="en-GB"/>
        </w:rPr>
        <w:t xml:space="preserve">. </w:t>
      </w:r>
      <w:r w:rsidR="00655614" w:rsidRPr="005F31CE">
        <w:rPr>
          <w:lang w:val="en-GB"/>
        </w:rPr>
        <w:t>Conclusions and Recommendations</w:t>
      </w:r>
      <w:bookmarkEnd w:id="11"/>
    </w:p>
    <w:p w:rsidR="00D906CD" w:rsidRPr="005F31CE" w:rsidRDefault="00D906CD" w:rsidP="00D906CD">
      <w:pPr>
        <w:rPr>
          <w:sz w:val="24"/>
          <w:szCs w:val="24"/>
          <w:lang w:val="en-GB"/>
        </w:rPr>
      </w:pPr>
    </w:p>
    <w:p w:rsidR="00D906CD" w:rsidRPr="005F31CE" w:rsidRDefault="00655614" w:rsidP="006B1650">
      <w:pPr>
        <w:jc w:val="both"/>
        <w:rPr>
          <w:sz w:val="24"/>
          <w:szCs w:val="24"/>
          <w:lang w:val="en-GB"/>
        </w:rPr>
      </w:pPr>
      <w:r w:rsidRPr="005F31CE">
        <w:rPr>
          <w:sz w:val="24"/>
          <w:szCs w:val="24"/>
          <w:lang w:val="en-GB"/>
        </w:rPr>
        <w:t>In today's Bosnia and Herzegovina, it is necessary to promote a new culture of social responsibility</w:t>
      </w:r>
      <w:r w:rsidR="00D906CD" w:rsidRPr="005F31CE">
        <w:rPr>
          <w:sz w:val="24"/>
          <w:szCs w:val="24"/>
          <w:lang w:val="en-GB"/>
        </w:rPr>
        <w:t xml:space="preserve">. </w:t>
      </w:r>
      <w:r w:rsidRPr="005F31CE">
        <w:rPr>
          <w:sz w:val="24"/>
          <w:szCs w:val="24"/>
          <w:lang w:val="en-GB"/>
        </w:rPr>
        <w:t>In this process, which is crucial for</w:t>
      </w:r>
      <w:r w:rsidR="006A4C3A" w:rsidRPr="005F31CE">
        <w:rPr>
          <w:sz w:val="24"/>
          <w:szCs w:val="24"/>
          <w:lang w:val="en-GB"/>
        </w:rPr>
        <w:t xml:space="preserve"> BiH's faster road to the European Union, the public, civil and private sectors are equally important</w:t>
      </w:r>
      <w:r w:rsidR="006B1650" w:rsidRPr="005F31CE">
        <w:rPr>
          <w:sz w:val="24"/>
          <w:szCs w:val="24"/>
          <w:lang w:val="en-GB"/>
        </w:rPr>
        <w:t xml:space="preserve">. </w:t>
      </w:r>
      <w:r w:rsidR="006A4C3A" w:rsidRPr="005F31CE">
        <w:rPr>
          <w:sz w:val="24"/>
          <w:szCs w:val="24"/>
          <w:lang w:val="en-GB"/>
        </w:rPr>
        <w:t xml:space="preserve">Bodies that are supposed to enable partnerships are a responsible and transparent government, NGOs and civil society organisations. In order to ensure the improvement of cooperation between these sectors, it is crucial to establish a partnership </w:t>
      </w:r>
      <w:r w:rsidR="00C73497" w:rsidRPr="005F31CE">
        <w:rPr>
          <w:sz w:val="24"/>
          <w:szCs w:val="24"/>
          <w:lang w:val="en-GB"/>
        </w:rPr>
        <w:t>relationship between them. S</w:t>
      </w:r>
      <w:r w:rsidR="006A4C3A" w:rsidRPr="005F31CE">
        <w:rPr>
          <w:sz w:val="24"/>
          <w:szCs w:val="24"/>
          <w:lang w:val="en-GB"/>
        </w:rPr>
        <w:t>ome of the ways in which this process can be facilitated are</w:t>
      </w:r>
      <w:r w:rsidR="00D906CD" w:rsidRPr="005F31CE">
        <w:rPr>
          <w:sz w:val="24"/>
          <w:szCs w:val="24"/>
          <w:lang w:val="en-GB"/>
        </w:rPr>
        <w:t>:</w:t>
      </w:r>
    </w:p>
    <w:p w:rsidR="00D906CD" w:rsidRPr="005F31CE" w:rsidRDefault="002D5D68" w:rsidP="00D906CD">
      <w:pPr>
        <w:pStyle w:val="ListParagraph"/>
        <w:numPr>
          <w:ilvl w:val="0"/>
          <w:numId w:val="16"/>
        </w:numPr>
        <w:rPr>
          <w:sz w:val="24"/>
          <w:szCs w:val="24"/>
          <w:lang w:val="en-GB"/>
        </w:rPr>
      </w:pPr>
      <w:r w:rsidRPr="005F31CE">
        <w:rPr>
          <w:sz w:val="24"/>
          <w:szCs w:val="24"/>
          <w:lang w:val="en-GB"/>
        </w:rPr>
        <w:t>I</w:t>
      </w:r>
      <w:r w:rsidR="006B1650" w:rsidRPr="005F31CE">
        <w:rPr>
          <w:sz w:val="24"/>
          <w:szCs w:val="24"/>
          <w:lang w:val="en-GB"/>
        </w:rPr>
        <w:t>nstitu</w:t>
      </w:r>
      <w:r w:rsidR="00C73497" w:rsidRPr="005F31CE">
        <w:rPr>
          <w:sz w:val="24"/>
          <w:szCs w:val="24"/>
          <w:lang w:val="en-GB"/>
        </w:rPr>
        <w:t>tionalisation of the role of the civil and private sectors in processes which include partnership, such as</w:t>
      </w:r>
      <w:r w:rsidR="00F96C11" w:rsidRPr="005F31CE">
        <w:rPr>
          <w:sz w:val="24"/>
          <w:szCs w:val="24"/>
          <w:lang w:val="en-GB"/>
        </w:rPr>
        <w:t xml:space="preserve">: </w:t>
      </w:r>
      <w:r w:rsidR="00C73497" w:rsidRPr="005F31CE">
        <w:rPr>
          <w:sz w:val="24"/>
          <w:szCs w:val="24"/>
          <w:lang w:val="en-GB"/>
        </w:rPr>
        <w:t>decision-making</w:t>
      </w:r>
      <w:r w:rsidR="00F96C11" w:rsidRPr="005F31CE">
        <w:rPr>
          <w:sz w:val="24"/>
          <w:szCs w:val="24"/>
          <w:lang w:val="en-GB"/>
        </w:rPr>
        <w:t>, plan</w:t>
      </w:r>
      <w:r w:rsidR="00C73497" w:rsidRPr="005F31CE">
        <w:rPr>
          <w:sz w:val="24"/>
          <w:szCs w:val="24"/>
          <w:lang w:val="en-GB"/>
        </w:rPr>
        <w:t>ning</w:t>
      </w:r>
      <w:r w:rsidR="00F96C11" w:rsidRPr="005F31CE">
        <w:rPr>
          <w:sz w:val="24"/>
          <w:szCs w:val="24"/>
          <w:lang w:val="en-GB"/>
        </w:rPr>
        <w:t>, implementa</w:t>
      </w:r>
      <w:r w:rsidR="00C73497" w:rsidRPr="005F31CE">
        <w:rPr>
          <w:sz w:val="24"/>
          <w:szCs w:val="24"/>
          <w:lang w:val="en-GB"/>
        </w:rPr>
        <w:t>tion</w:t>
      </w:r>
      <w:r w:rsidR="00F96C11" w:rsidRPr="005F31CE">
        <w:rPr>
          <w:sz w:val="24"/>
          <w:szCs w:val="24"/>
          <w:lang w:val="en-GB"/>
        </w:rPr>
        <w:t xml:space="preserve">, monitoring </w:t>
      </w:r>
      <w:r w:rsidR="00C73497" w:rsidRPr="005F31CE">
        <w:rPr>
          <w:sz w:val="24"/>
          <w:szCs w:val="24"/>
          <w:lang w:val="en-GB"/>
        </w:rPr>
        <w:t>and the</w:t>
      </w:r>
      <w:r w:rsidR="00F96C11" w:rsidRPr="005F31CE">
        <w:rPr>
          <w:sz w:val="24"/>
          <w:szCs w:val="24"/>
          <w:lang w:val="en-GB"/>
        </w:rPr>
        <w:t xml:space="preserve"> </w:t>
      </w:r>
      <w:r w:rsidR="005F31CE">
        <w:rPr>
          <w:sz w:val="24"/>
          <w:szCs w:val="24"/>
          <w:lang w:val="en-GB"/>
        </w:rPr>
        <w:t>evaluation</w:t>
      </w:r>
      <w:r w:rsidR="00F96C11" w:rsidRPr="005F31CE">
        <w:rPr>
          <w:sz w:val="24"/>
          <w:szCs w:val="24"/>
          <w:lang w:val="en-GB"/>
        </w:rPr>
        <w:t xml:space="preserve"> proces</w:t>
      </w:r>
      <w:r w:rsidR="00C73497" w:rsidRPr="005F31CE">
        <w:rPr>
          <w:sz w:val="24"/>
          <w:szCs w:val="24"/>
          <w:lang w:val="en-GB"/>
        </w:rPr>
        <w:t>ses related to social inclusion</w:t>
      </w:r>
      <w:r w:rsidR="00F96C11" w:rsidRPr="005F31CE">
        <w:rPr>
          <w:sz w:val="24"/>
          <w:szCs w:val="24"/>
          <w:lang w:val="en-GB"/>
        </w:rPr>
        <w:t>;</w:t>
      </w:r>
    </w:p>
    <w:p w:rsidR="00F96C11" w:rsidRPr="005F31CE" w:rsidRDefault="00C73497" w:rsidP="00D906CD">
      <w:pPr>
        <w:pStyle w:val="ListParagraph"/>
        <w:numPr>
          <w:ilvl w:val="0"/>
          <w:numId w:val="16"/>
        </w:numPr>
        <w:rPr>
          <w:sz w:val="24"/>
          <w:szCs w:val="24"/>
          <w:lang w:val="en-GB"/>
        </w:rPr>
      </w:pPr>
      <w:r w:rsidRPr="005F31CE">
        <w:rPr>
          <w:sz w:val="24"/>
          <w:szCs w:val="24"/>
          <w:lang w:val="en-GB"/>
        </w:rPr>
        <w:t>Development of an appropriate legal framework for the work of the civil sector in accordance with EU standards, with special attention given to NGOs' status in cooperation with other sectors</w:t>
      </w:r>
      <w:r w:rsidR="00F96C11" w:rsidRPr="005F31CE">
        <w:rPr>
          <w:sz w:val="24"/>
          <w:szCs w:val="24"/>
          <w:lang w:val="en-GB"/>
        </w:rPr>
        <w:t>;</w:t>
      </w:r>
    </w:p>
    <w:p w:rsidR="002D5D68" w:rsidRPr="005F31CE" w:rsidRDefault="00C73497" w:rsidP="00D906CD">
      <w:pPr>
        <w:pStyle w:val="ListParagraph"/>
        <w:numPr>
          <w:ilvl w:val="0"/>
          <w:numId w:val="16"/>
        </w:numPr>
        <w:rPr>
          <w:sz w:val="24"/>
          <w:szCs w:val="24"/>
          <w:lang w:val="en-GB"/>
        </w:rPr>
      </w:pPr>
      <w:r w:rsidRPr="005F31CE">
        <w:rPr>
          <w:sz w:val="24"/>
          <w:szCs w:val="24"/>
          <w:lang w:val="en-GB"/>
        </w:rPr>
        <w:t>Promotion of dialogue and partnership between the public, private and civil sector in the field of social inclusion and protection</w:t>
      </w:r>
      <w:r w:rsidR="002D5D68" w:rsidRPr="005F31CE">
        <w:rPr>
          <w:sz w:val="24"/>
          <w:szCs w:val="24"/>
          <w:lang w:val="en-GB"/>
        </w:rPr>
        <w:t>;</w:t>
      </w:r>
    </w:p>
    <w:p w:rsidR="002D5D68" w:rsidRPr="005F31CE" w:rsidRDefault="00C73497" w:rsidP="002D5D68">
      <w:pPr>
        <w:pStyle w:val="ListParagraph"/>
        <w:numPr>
          <w:ilvl w:val="0"/>
          <w:numId w:val="16"/>
        </w:numPr>
        <w:rPr>
          <w:sz w:val="24"/>
          <w:szCs w:val="24"/>
          <w:lang w:val="en-GB"/>
        </w:rPr>
      </w:pPr>
      <w:r w:rsidRPr="005F31CE">
        <w:rPr>
          <w:sz w:val="24"/>
          <w:szCs w:val="24"/>
          <w:lang w:val="en-GB"/>
        </w:rPr>
        <w:t xml:space="preserve">The establishment of an effective social platform is highly recommended (for </w:t>
      </w:r>
      <w:r w:rsidR="005F31CE" w:rsidRPr="005F31CE">
        <w:rPr>
          <w:sz w:val="24"/>
          <w:szCs w:val="24"/>
          <w:lang w:val="en-GB"/>
        </w:rPr>
        <w:t>example, a</w:t>
      </w:r>
      <w:r w:rsidRPr="005F31CE">
        <w:rPr>
          <w:sz w:val="24"/>
          <w:szCs w:val="24"/>
          <w:lang w:val="en-GB"/>
        </w:rPr>
        <w:t xml:space="preserve">  forum or a web-portal) for communication between </w:t>
      </w:r>
      <w:r w:rsidR="005F31CE" w:rsidRPr="005F31CE">
        <w:rPr>
          <w:sz w:val="24"/>
          <w:szCs w:val="24"/>
          <w:lang w:val="en-GB"/>
        </w:rPr>
        <w:t>sectors, as</w:t>
      </w:r>
      <w:r w:rsidRPr="005F31CE">
        <w:rPr>
          <w:sz w:val="24"/>
          <w:szCs w:val="24"/>
          <w:lang w:val="en-GB"/>
        </w:rPr>
        <w:t xml:space="preserve"> well as giving proposals and analyses to increase the possibility of close cooperation and the establishment of a partnership relationship</w:t>
      </w:r>
      <w:r w:rsidR="00F96C11" w:rsidRPr="005F31CE">
        <w:rPr>
          <w:sz w:val="24"/>
          <w:szCs w:val="24"/>
          <w:lang w:val="en-GB"/>
        </w:rPr>
        <w:t>;</w:t>
      </w:r>
    </w:p>
    <w:p w:rsidR="00F96C11" w:rsidRPr="005F31CE" w:rsidRDefault="005F31CE" w:rsidP="002D5D68">
      <w:pPr>
        <w:pStyle w:val="ListParagraph"/>
        <w:numPr>
          <w:ilvl w:val="0"/>
          <w:numId w:val="16"/>
        </w:numPr>
        <w:rPr>
          <w:sz w:val="24"/>
          <w:szCs w:val="24"/>
          <w:lang w:val="en-GB"/>
        </w:rPr>
      </w:pPr>
      <w:r w:rsidRPr="005F31CE">
        <w:rPr>
          <w:sz w:val="24"/>
          <w:szCs w:val="24"/>
          <w:lang w:val="en-GB"/>
        </w:rPr>
        <w:t>Strengthening</w:t>
      </w:r>
      <w:r w:rsidR="00C73497" w:rsidRPr="005F31CE">
        <w:rPr>
          <w:sz w:val="24"/>
          <w:szCs w:val="24"/>
          <w:lang w:val="en-GB"/>
        </w:rPr>
        <w:t xml:space="preserve"> partnerships on a local level – municipalities, centres for social work (CSWs), NGOs, beneficiaries</w:t>
      </w:r>
      <w:r w:rsidR="00F96C11" w:rsidRPr="005F31CE">
        <w:rPr>
          <w:sz w:val="24"/>
          <w:szCs w:val="24"/>
          <w:lang w:val="en-GB"/>
        </w:rPr>
        <w:t xml:space="preserve"> – </w:t>
      </w:r>
      <w:r w:rsidR="00F96C11" w:rsidRPr="005F31CE">
        <w:rPr>
          <w:bCs/>
          <w:sz w:val="24"/>
          <w:szCs w:val="24"/>
          <w:lang w:val="en-GB"/>
        </w:rPr>
        <w:t>HORIZONTAL PARTNERS</w:t>
      </w:r>
      <w:r w:rsidR="00F418A4" w:rsidRPr="005F31CE">
        <w:rPr>
          <w:bCs/>
          <w:sz w:val="24"/>
          <w:szCs w:val="24"/>
          <w:lang w:val="en-GB"/>
        </w:rPr>
        <w:t>HIP</w:t>
      </w:r>
      <w:r w:rsidR="002D5D68" w:rsidRPr="005F31CE">
        <w:rPr>
          <w:sz w:val="24"/>
          <w:szCs w:val="24"/>
          <w:lang w:val="en-GB"/>
        </w:rPr>
        <w:t xml:space="preserve">; </w:t>
      </w:r>
    </w:p>
    <w:p w:rsidR="00F96C11" w:rsidRPr="005F31CE" w:rsidRDefault="00F418A4" w:rsidP="00F96C11">
      <w:pPr>
        <w:pStyle w:val="ListParagraph"/>
        <w:numPr>
          <w:ilvl w:val="0"/>
          <w:numId w:val="16"/>
        </w:numPr>
        <w:rPr>
          <w:sz w:val="24"/>
          <w:szCs w:val="24"/>
          <w:lang w:val="en-GB"/>
        </w:rPr>
      </w:pPr>
      <w:r w:rsidRPr="005F31CE">
        <w:rPr>
          <w:sz w:val="24"/>
          <w:szCs w:val="24"/>
          <w:lang w:val="en-GB"/>
        </w:rPr>
        <w:t>Strengthening partnerships at entity and state levels</w:t>
      </w:r>
      <w:r w:rsidR="00F96C11" w:rsidRPr="005F31CE">
        <w:rPr>
          <w:sz w:val="24"/>
          <w:szCs w:val="24"/>
          <w:lang w:val="en-GB"/>
        </w:rPr>
        <w:t xml:space="preserve"> – </w:t>
      </w:r>
      <w:r w:rsidR="005F31CE" w:rsidRPr="005F31CE">
        <w:rPr>
          <w:sz w:val="24"/>
          <w:szCs w:val="24"/>
          <w:lang w:val="en-GB"/>
        </w:rPr>
        <w:t>Economic</w:t>
      </w:r>
      <w:r w:rsidRPr="005F31CE">
        <w:rPr>
          <w:sz w:val="24"/>
          <w:szCs w:val="24"/>
          <w:lang w:val="en-GB"/>
        </w:rPr>
        <w:t>-Social Councils, advisory bodies</w:t>
      </w:r>
      <w:r w:rsidR="00F96C11" w:rsidRPr="005F31CE">
        <w:rPr>
          <w:sz w:val="24"/>
          <w:szCs w:val="24"/>
          <w:lang w:val="en-GB"/>
        </w:rPr>
        <w:t xml:space="preserve"> – </w:t>
      </w:r>
      <w:r w:rsidR="00F96C11" w:rsidRPr="005F31CE">
        <w:rPr>
          <w:bCs/>
          <w:sz w:val="24"/>
          <w:szCs w:val="24"/>
          <w:lang w:val="en-GB"/>
        </w:rPr>
        <w:t>VERTI</w:t>
      </w:r>
      <w:r w:rsidRPr="005F31CE">
        <w:rPr>
          <w:bCs/>
          <w:sz w:val="24"/>
          <w:szCs w:val="24"/>
          <w:lang w:val="en-GB"/>
        </w:rPr>
        <w:t>C</w:t>
      </w:r>
      <w:r w:rsidR="00F96C11" w:rsidRPr="005F31CE">
        <w:rPr>
          <w:bCs/>
          <w:sz w:val="24"/>
          <w:szCs w:val="24"/>
          <w:lang w:val="en-GB"/>
        </w:rPr>
        <w:t>AL PARTNERS</w:t>
      </w:r>
      <w:r w:rsidRPr="005F31CE">
        <w:rPr>
          <w:bCs/>
          <w:sz w:val="24"/>
          <w:szCs w:val="24"/>
          <w:lang w:val="en-GB"/>
        </w:rPr>
        <w:t>HIP</w:t>
      </w:r>
      <w:r w:rsidR="002D5D68" w:rsidRPr="005F31CE">
        <w:rPr>
          <w:bCs/>
          <w:sz w:val="24"/>
          <w:szCs w:val="24"/>
          <w:lang w:val="en-GB"/>
        </w:rPr>
        <w:t>;</w:t>
      </w:r>
    </w:p>
    <w:p w:rsidR="002D5D68" w:rsidRPr="005F31CE" w:rsidRDefault="00F418A4" w:rsidP="00F96C11">
      <w:pPr>
        <w:pStyle w:val="ListParagraph"/>
        <w:numPr>
          <w:ilvl w:val="0"/>
          <w:numId w:val="16"/>
        </w:numPr>
        <w:rPr>
          <w:sz w:val="24"/>
          <w:szCs w:val="24"/>
          <w:lang w:val="en-GB"/>
        </w:rPr>
      </w:pPr>
      <w:r w:rsidRPr="005F31CE">
        <w:rPr>
          <w:sz w:val="24"/>
          <w:szCs w:val="24"/>
          <w:lang w:val="en-GB"/>
        </w:rPr>
        <w:t>Creation and publication of a formal, independent review of possible financial, social, scientific and any other advantages that can be drawn from partnerships</w:t>
      </w:r>
      <w:r w:rsidR="002D5D68" w:rsidRPr="005F31CE">
        <w:rPr>
          <w:sz w:val="24"/>
          <w:szCs w:val="24"/>
          <w:lang w:val="en-GB"/>
        </w:rPr>
        <w:t>;</w:t>
      </w:r>
    </w:p>
    <w:p w:rsidR="002D5D68" w:rsidRPr="005F31CE" w:rsidRDefault="00F418A4" w:rsidP="00F96C11">
      <w:pPr>
        <w:pStyle w:val="ListParagraph"/>
        <w:numPr>
          <w:ilvl w:val="0"/>
          <w:numId w:val="16"/>
        </w:numPr>
        <w:rPr>
          <w:sz w:val="24"/>
          <w:szCs w:val="24"/>
          <w:lang w:val="en-GB"/>
        </w:rPr>
      </w:pPr>
      <w:r w:rsidRPr="005F31CE">
        <w:rPr>
          <w:sz w:val="24"/>
          <w:szCs w:val="24"/>
          <w:lang w:val="en-GB"/>
        </w:rPr>
        <w:t>Building partnership structures based on jointly determined and defined strategies and goals</w:t>
      </w:r>
      <w:r w:rsidR="00AD0707" w:rsidRPr="005F31CE">
        <w:rPr>
          <w:sz w:val="24"/>
          <w:szCs w:val="24"/>
          <w:lang w:val="en-GB"/>
        </w:rPr>
        <w:t>;</w:t>
      </w:r>
    </w:p>
    <w:p w:rsidR="00AD0707" w:rsidRPr="005F31CE" w:rsidRDefault="00F418A4" w:rsidP="00F96C11">
      <w:pPr>
        <w:pStyle w:val="ListParagraph"/>
        <w:numPr>
          <w:ilvl w:val="0"/>
          <w:numId w:val="16"/>
        </w:numPr>
        <w:rPr>
          <w:sz w:val="24"/>
          <w:szCs w:val="24"/>
          <w:lang w:val="en-GB"/>
        </w:rPr>
      </w:pPr>
      <w:r w:rsidRPr="005F31CE">
        <w:rPr>
          <w:sz w:val="24"/>
          <w:szCs w:val="24"/>
          <w:lang w:val="en-GB"/>
        </w:rPr>
        <w:t xml:space="preserve">Investment into innovative partnerships which presuppose a significant influence on social protection </w:t>
      </w:r>
      <w:r w:rsidR="005F31CE" w:rsidRPr="005F31CE">
        <w:rPr>
          <w:sz w:val="24"/>
          <w:szCs w:val="24"/>
          <w:lang w:val="en-GB"/>
        </w:rPr>
        <w:t>and</w:t>
      </w:r>
      <w:r w:rsidRPr="005F31CE">
        <w:rPr>
          <w:sz w:val="24"/>
          <w:szCs w:val="24"/>
          <w:lang w:val="en-GB"/>
        </w:rPr>
        <w:t xml:space="preserve"> inclusion</w:t>
      </w:r>
      <w:r w:rsidR="00AD0707" w:rsidRPr="005F31CE">
        <w:rPr>
          <w:sz w:val="24"/>
          <w:szCs w:val="24"/>
          <w:lang w:val="en-GB"/>
        </w:rPr>
        <w:t>;</w:t>
      </w:r>
    </w:p>
    <w:p w:rsidR="00AD0707" w:rsidRPr="005F31CE" w:rsidRDefault="00F418A4" w:rsidP="00F96C11">
      <w:pPr>
        <w:pStyle w:val="ListParagraph"/>
        <w:numPr>
          <w:ilvl w:val="0"/>
          <w:numId w:val="16"/>
        </w:numPr>
        <w:rPr>
          <w:sz w:val="24"/>
          <w:szCs w:val="24"/>
          <w:lang w:val="en-GB"/>
        </w:rPr>
      </w:pPr>
      <w:r w:rsidRPr="005F31CE">
        <w:rPr>
          <w:sz w:val="24"/>
          <w:szCs w:val="24"/>
          <w:lang w:val="en-GB"/>
        </w:rPr>
        <w:t>Coordination of public and private sources of funding in order to support partnership promotion activities, and the establishment of a network with the purpose of exchanging information between sectors</w:t>
      </w:r>
      <w:r w:rsidR="00B80224" w:rsidRPr="005F31CE">
        <w:rPr>
          <w:sz w:val="24"/>
          <w:szCs w:val="24"/>
          <w:lang w:val="en-GB"/>
        </w:rPr>
        <w:t>.</w:t>
      </w:r>
    </w:p>
    <w:p w:rsidR="000906B7" w:rsidRPr="005F31CE" w:rsidRDefault="00F418A4" w:rsidP="000906B7">
      <w:pPr>
        <w:pStyle w:val="ListParagraph"/>
        <w:numPr>
          <w:ilvl w:val="0"/>
          <w:numId w:val="16"/>
        </w:numPr>
        <w:rPr>
          <w:sz w:val="24"/>
          <w:szCs w:val="24"/>
          <w:lang w:val="en-GB"/>
        </w:rPr>
      </w:pPr>
      <w:r w:rsidRPr="005F31CE">
        <w:rPr>
          <w:sz w:val="24"/>
          <w:szCs w:val="24"/>
          <w:lang w:val="en-GB"/>
        </w:rPr>
        <w:t xml:space="preserve">Support to NGO networks Agreement + and the NGO Council, as </w:t>
      </w:r>
      <w:r w:rsidR="005F31CE" w:rsidRPr="005F31CE">
        <w:rPr>
          <w:sz w:val="24"/>
          <w:szCs w:val="24"/>
          <w:lang w:val="en-GB"/>
        </w:rPr>
        <w:t>networks</w:t>
      </w:r>
      <w:r w:rsidRPr="005F31CE">
        <w:rPr>
          <w:sz w:val="24"/>
          <w:szCs w:val="24"/>
          <w:lang w:val="en-GB"/>
        </w:rPr>
        <w:t xml:space="preserve"> of non-governmental organisations and key factors in the </w:t>
      </w:r>
      <w:r w:rsidR="005F31CE" w:rsidRPr="005F31CE">
        <w:rPr>
          <w:sz w:val="24"/>
          <w:szCs w:val="24"/>
          <w:lang w:val="en-GB"/>
        </w:rPr>
        <w:t>establishment</w:t>
      </w:r>
      <w:r w:rsidRPr="005F31CE">
        <w:rPr>
          <w:sz w:val="24"/>
          <w:szCs w:val="24"/>
          <w:lang w:val="en-GB"/>
        </w:rPr>
        <w:t xml:space="preserve"> of partnership between the non-governmental, public and private sectors</w:t>
      </w:r>
      <w:r w:rsidR="000906B7" w:rsidRPr="005F31CE">
        <w:rPr>
          <w:sz w:val="24"/>
          <w:szCs w:val="24"/>
          <w:lang w:val="en-GB"/>
        </w:rPr>
        <w:t>;</w:t>
      </w:r>
    </w:p>
    <w:p w:rsidR="00131921" w:rsidRPr="005F31CE" w:rsidRDefault="00F418A4" w:rsidP="00996178">
      <w:pPr>
        <w:pStyle w:val="ListParagraph"/>
        <w:numPr>
          <w:ilvl w:val="0"/>
          <w:numId w:val="16"/>
        </w:numPr>
        <w:jc w:val="both"/>
        <w:rPr>
          <w:sz w:val="24"/>
          <w:szCs w:val="24"/>
          <w:lang w:val="en-GB"/>
        </w:rPr>
      </w:pPr>
      <w:r w:rsidRPr="005F31CE">
        <w:rPr>
          <w:sz w:val="24"/>
          <w:szCs w:val="24"/>
          <w:lang w:val="en-GB"/>
        </w:rPr>
        <w:t>Support to the Social Inclusion Foundation during the implementation of the SIS, and in regard to funding mechanisms,</w:t>
      </w:r>
      <w:r w:rsidR="001D33FB" w:rsidRPr="005F31CE">
        <w:rPr>
          <w:sz w:val="24"/>
          <w:szCs w:val="24"/>
          <w:lang w:val="en-GB"/>
        </w:rPr>
        <w:t xml:space="preserve"> capacity building, policy development</w:t>
      </w:r>
      <w:r w:rsidRPr="005F31CE">
        <w:rPr>
          <w:sz w:val="24"/>
          <w:szCs w:val="24"/>
          <w:lang w:val="en-GB"/>
        </w:rPr>
        <w:t>.</w:t>
      </w:r>
    </w:p>
    <w:p w:rsidR="002C793F" w:rsidRPr="005F31CE" w:rsidRDefault="00F418A4" w:rsidP="00996178">
      <w:pPr>
        <w:jc w:val="both"/>
        <w:rPr>
          <w:sz w:val="24"/>
          <w:szCs w:val="24"/>
          <w:lang w:val="en-GB"/>
        </w:rPr>
      </w:pPr>
      <w:r w:rsidRPr="005F31CE">
        <w:rPr>
          <w:sz w:val="24"/>
          <w:szCs w:val="24"/>
          <w:lang w:val="en-GB"/>
        </w:rPr>
        <w:t>The process of establishing and developing intersectoral partnership is inevitable, and already ongoing. Previous recommendations are aimed at its facilitation and increase of its effectiveness</w:t>
      </w:r>
      <w:r w:rsidR="002C793F" w:rsidRPr="005F31CE">
        <w:rPr>
          <w:sz w:val="24"/>
          <w:szCs w:val="24"/>
          <w:lang w:val="en-GB"/>
        </w:rPr>
        <w:t>.</w:t>
      </w:r>
      <w:r w:rsidR="00996178" w:rsidRPr="005F31CE">
        <w:rPr>
          <w:sz w:val="24"/>
          <w:szCs w:val="24"/>
          <w:lang w:val="en-GB"/>
        </w:rPr>
        <w:t xml:space="preserve"> </w:t>
      </w:r>
      <w:r w:rsidRPr="005F31CE">
        <w:rPr>
          <w:sz w:val="24"/>
          <w:szCs w:val="24"/>
          <w:lang w:val="en-GB"/>
        </w:rPr>
        <w:t xml:space="preserve">Perhaps the most important advantage of partnership lies in its financial aspect, </w:t>
      </w:r>
      <w:r w:rsidR="005F31CE" w:rsidRPr="005F31CE">
        <w:rPr>
          <w:sz w:val="24"/>
          <w:szCs w:val="24"/>
          <w:lang w:val="en-GB"/>
        </w:rPr>
        <w:t>because</w:t>
      </w:r>
      <w:r w:rsidRPr="005F31CE">
        <w:rPr>
          <w:sz w:val="24"/>
          <w:szCs w:val="24"/>
          <w:lang w:val="en-GB"/>
        </w:rPr>
        <w:t xml:space="preserve"> it is becoming more and more clear that public funds are insufficient to ensure successful social protection and inclusion. During the EU integrations process, it is a matter of time when partnership </w:t>
      </w:r>
      <w:r w:rsidR="00C76F79" w:rsidRPr="005F31CE">
        <w:rPr>
          <w:sz w:val="24"/>
          <w:szCs w:val="24"/>
          <w:lang w:val="en-GB"/>
        </w:rPr>
        <w:t>will become</w:t>
      </w:r>
      <w:r w:rsidRPr="005F31CE">
        <w:rPr>
          <w:sz w:val="24"/>
          <w:szCs w:val="24"/>
          <w:lang w:val="en-GB"/>
        </w:rPr>
        <w:t xml:space="preserve"> the dominant form of cooperation between different sectors, however, the goal will remain the same: social services</w:t>
      </w:r>
      <w:r w:rsidR="00C76F79" w:rsidRPr="005F31CE">
        <w:rPr>
          <w:sz w:val="24"/>
          <w:szCs w:val="24"/>
          <w:lang w:val="en-GB"/>
        </w:rPr>
        <w:t xml:space="preserve"> adapted to the real needs of beneficiaries. </w:t>
      </w:r>
    </w:p>
    <w:p w:rsidR="002142F6" w:rsidRPr="005F31CE" w:rsidRDefault="002142F6" w:rsidP="00B80224">
      <w:pPr>
        <w:pStyle w:val="Heading1"/>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131921" w:rsidRPr="005F31CE" w:rsidRDefault="00131921" w:rsidP="00131921">
      <w:pPr>
        <w:rPr>
          <w:lang w:val="en-GB"/>
        </w:rPr>
      </w:pPr>
    </w:p>
    <w:p w:rsidR="00996178" w:rsidRPr="005F31CE" w:rsidRDefault="00996178" w:rsidP="00996178">
      <w:pPr>
        <w:rPr>
          <w:lang w:val="en-GB"/>
        </w:rPr>
      </w:pPr>
    </w:p>
    <w:p w:rsidR="00131921" w:rsidRPr="005F31CE" w:rsidRDefault="00131921" w:rsidP="00B80224">
      <w:pPr>
        <w:pStyle w:val="Heading1"/>
        <w:rPr>
          <w:lang w:val="en-GB"/>
        </w:rPr>
      </w:pPr>
    </w:p>
    <w:p w:rsidR="00131921" w:rsidRPr="005F31CE" w:rsidRDefault="00131921" w:rsidP="00B80224">
      <w:pPr>
        <w:pStyle w:val="Heading1"/>
        <w:rPr>
          <w:lang w:val="en-GB"/>
        </w:rPr>
      </w:pPr>
    </w:p>
    <w:p w:rsidR="00131921" w:rsidRPr="005F31CE" w:rsidRDefault="00131921" w:rsidP="00B80224">
      <w:pPr>
        <w:pStyle w:val="Heading1"/>
        <w:rPr>
          <w:lang w:val="en-GB"/>
        </w:rPr>
      </w:pPr>
    </w:p>
    <w:p w:rsidR="00131921" w:rsidRPr="005F31CE" w:rsidRDefault="00131921" w:rsidP="00B80224">
      <w:pPr>
        <w:pStyle w:val="Heading1"/>
        <w:rPr>
          <w:lang w:val="en-GB"/>
        </w:rPr>
      </w:pPr>
    </w:p>
    <w:p w:rsidR="00131921" w:rsidRPr="005F31CE" w:rsidRDefault="00131921" w:rsidP="00B80224">
      <w:pPr>
        <w:pStyle w:val="Heading1"/>
        <w:rPr>
          <w:lang w:val="en-GB"/>
        </w:rPr>
      </w:pPr>
    </w:p>
    <w:p w:rsidR="00131921" w:rsidRPr="005F31CE" w:rsidRDefault="00131921" w:rsidP="00131921">
      <w:pPr>
        <w:rPr>
          <w:lang w:val="en-GB"/>
        </w:rPr>
      </w:pPr>
    </w:p>
    <w:p w:rsidR="00131921" w:rsidRPr="005F31CE" w:rsidRDefault="00131921" w:rsidP="00131921">
      <w:pPr>
        <w:rPr>
          <w:lang w:val="en-GB"/>
        </w:rPr>
      </w:pPr>
    </w:p>
    <w:p w:rsidR="00DE04B7" w:rsidRPr="005F31CE" w:rsidRDefault="00DE04B7" w:rsidP="00B80224">
      <w:pPr>
        <w:pStyle w:val="Heading1"/>
        <w:rPr>
          <w:lang w:val="en-GB"/>
        </w:rPr>
      </w:pPr>
      <w:bookmarkStart w:id="12" w:name="_Toc261438986"/>
    </w:p>
    <w:p w:rsidR="00B80224" w:rsidRPr="005F31CE" w:rsidRDefault="00167F92" w:rsidP="00B80224">
      <w:pPr>
        <w:pStyle w:val="Heading1"/>
        <w:rPr>
          <w:lang w:val="en-GB"/>
        </w:rPr>
      </w:pPr>
      <w:r w:rsidRPr="005F31CE">
        <w:rPr>
          <w:lang w:val="en-GB"/>
        </w:rPr>
        <w:t>7</w:t>
      </w:r>
      <w:r w:rsidR="00B80224" w:rsidRPr="005F31CE">
        <w:rPr>
          <w:lang w:val="en-GB"/>
        </w:rPr>
        <w:t xml:space="preserve">. </w:t>
      </w:r>
      <w:r w:rsidR="00C76F79" w:rsidRPr="005F31CE">
        <w:rPr>
          <w:lang w:val="en-GB"/>
        </w:rPr>
        <w:t>Sources</w:t>
      </w:r>
      <w:bookmarkEnd w:id="12"/>
    </w:p>
    <w:p w:rsidR="006B6A84" w:rsidRPr="005F31CE" w:rsidRDefault="006B6A84" w:rsidP="006B6A84">
      <w:pPr>
        <w:spacing w:line="240" w:lineRule="auto"/>
        <w:contextualSpacing/>
        <w:rPr>
          <w:sz w:val="24"/>
          <w:szCs w:val="24"/>
          <w:lang w:val="en-GB"/>
        </w:rPr>
      </w:pP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BHAS, Federal</w:t>
      </w:r>
      <w:r w:rsidR="004B2562" w:rsidRPr="005F31CE">
        <w:rPr>
          <w:sz w:val="24"/>
          <w:szCs w:val="24"/>
          <w:lang w:val="en-GB"/>
        </w:rPr>
        <w:t xml:space="preserve"> and RS Bureau of Statistics, within the</w:t>
      </w:r>
      <w:r w:rsidRPr="005F31CE">
        <w:rPr>
          <w:sz w:val="24"/>
          <w:szCs w:val="24"/>
          <w:lang w:val="en-GB"/>
        </w:rPr>
        <w:t xml:space="preserve"> DFID Proje</w:t>
      </w:r>
      <w:r w:rsidR="004B2562" w:rsidRPr="005F31CE">
        <w:rPr>
          <w:sz w:val="24"/>
          <w:szCs w:val="24"/>
          <w:lang w:val="en-GB"/>
        </w:rPr>
        <w:t>ct</w:t>
      </w:r>
      <w:r w:rsidRPr="005F31CE">
        <w:rPr>
          <w:sz w:val="24"/>
          <w:szCs w:val="24"/>
          <w:lang w:val="en-GB"/>
        </w:rPr>
        <w:t xml:space="preserve"> “Labour and Social Policy in BiH”, Qualitative Study 3 - Employment, Social Service Provision and the Non-Governmental Organization (NGO) Sector -Status and Prospects for Bosnia and Herzegovina, Analysis and Policy Implications. BSAL/IBHI, Banja </w:t>
      </w:r>
      <w:r w:rsidR="004B2562" w:rsidRPr="005F31CE">
        <w:rPr>
          <w:sz w:val="24"/>
          <w:szCs w:val="24"/>
          <w:lang w:val="en-GB"/>
        </w:rPr>
        <w:t>Luka/Sarajevo, May</w:t>
      </w:r>
      <w:r w:rsidRPr="005F31CE">
        <w:rPr>
          <w:sz w:val="24"/>
          <w:szCs w:val="24"/>
          <w:lang w:val="en-GB"/>
        </w:rPr>
        <w:t xml:space="preserve"> 2005.</w:t>
      </w: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 xml:space="preserve">CPCD, </w:t>
      </w:r>
      <w:r w:rsidR="004B2562" w:rsidRPr="005F31CE">
        <w:rPr>
          <w:i/>
          <w:sz w:val="24"/>
          <w:szCs w:val="24"/>
          <w:lang w:val="en-GB"/>
        </w:rPr>
        <w:t>Annual Report</w:t>
      </w:r>
      <w:r w:rsidRPr="005F31CE">
        <w:rPr>
          <w:i/>
          <w:sz w:val="24"/>
          <w:szCs w:val="24"/>
          <w:lang w:val="en-GB"/>
        </w:rPr>
        <w:t>, 2008</w:t>
      </w:r>
      <w:r w:rsidRPr="005F31CE">
        <w:rPr>
          <w:sz w:val="24"/>
          <w:szCs w:val="24"/>
          <w:lang w:val="en-GB"/>
        </w:rPr>
        <w:t>. (</w:t>
      </w:r>
      <w:hyperlink r:id="rId10" w:history="1">
        <w:r w:rsidRPr="005F31CE">
          <w:rPr>
            <w:rStyle w:val="Hyperlink"/>
            <w:color w:val="auto"/>
            <w:sz w:val="24"/>
            <w:szCs w:val="24"/>
            <w:u w:val="none"/>
            <w:lang w:val="en-GB"/>
          </w:rPr>
          <w:t>http://www.civilnodrustvo.ba/index.php?opcija=sadrzaji&amp;id=36</w:t>
        </w:r>
      </w:hyperlink>
      <w:r w:rsidRPr="005F31CE">
        <w:rPr>
          <w:sz w:val="24"/>
          <w:szCs w:val="24"/>
          <w:lang w:val="en-GB"/>
        </w:rPr>
        <w:t>)</w:t>
      </w:r>
    </w:p>
    <w:p w:rsidR="002114E4" w:rsidRPr="005F31CE" w:rsidRDefault="007D75AA" w:rsidP="006B6A84">
      <w:pPr>
        <w:pStyle w:val="ListParagraph"/>
        <w:numPr>
          <w:ilvl w:val="0"/>
          <w:numId w:val="17"/>
        </w:numPr>
        <w:spacing w:line="240" w:lineRule="auto"/>
        <w:rPr>
          <w:sz w:val="24"/>
          <w:szCs w:val="24"/>
          <w:lang w:val="en-GB"/>
        </w:rPr>
      </w:pPr>
      <w:hyperlink r:id="rId11" w:history="1">
        <w:r w:rsidR="002114E4" w:rsidRPr="005F31CE">
          <w:rPr>
            <w:rStyle w:val="Hyperlink"/>
            <w:color w:val="auto"/>
            <w:sz w:val="24"/>
            <w:szCs w:val="24"/>
            <w:u w:val="none"/>
            <w:lang w:val="en-GB"/>
          </w:rPr>
          <w:t>http://web.worldbank.org</w:t>
        </w:r>
      </w:hyperlink>
    </w:p>
    <w:p w:rsidR="002114E4" w:rsidRPr="005F31CE" w:rsidRDefault="007D75AA" w:rsidP="006B6A84">
      <w:pPr>
        <w:pStyle w:val="ListParagraph"/>
        <w:numPr>
          <w:ilvl w:val="0"/>
          <w:numId w:val="17"/>
        </w:numPr>
        <w:spacing w:line="240" w:lineRule="auto"/>
        <w:rPr>
          <w:sz w:val="24"/>
          <w:szCs w:val="24"/>
          <w:lang w:val="en-GB"/>
        </w:rPr>
      </w:pPr>
      <w:hyperlink r:id="rId12" w:anchor="intro" w:history="1">
        <w:r w:rsidR="002114E4" w:rsidRPr="005F31CE">
          <w:rPr>
            <w:rStyle w:val="Hyperlink"/>
            <w:color w:val="auto"/>
            <w:sz w:val="24"/>
            <w:szCs w:val="24"/>
            <w:u w:val="none"/>
            <w:lang w:val="en-GB"/>
          </w:rPr>
          <w:t>http://www.aph.gov.au/library/Pubs/rp/2002-03/03RP01.htm#intro</w:t>
        </w:r>
      </w:hyperlink>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http://www.bihngocouncil.ba/index.php?option=com_content&amp;task=view&amp;id=22&amp;Itemid=79</w:t>
      </w:r>
    </w:p>
    <w:p w:rsidR="002114E4" w:rsidRPr="005F31CE" w:rsidRDefault="002114E4" w:rsidP="002E708A">
      <w:pPr>
        <w:pStyle w:val="ListParagraph"/>
        <w:numPr>
          <w:ilvl w:val="0"/>
          <w:numId w:val="17"/>
        </w:numPr>
        <w:spacing w:line="240" w:lineRule="auto"/>
        <w:ind w:left="714" w:hanging="357"/>
        <w:rPr>
          <w:sz w:val="24"/>
          <w:szCs w:val="24"/>
          <w:lang w:val="en-GB"/>
        </w:rPr>
      </w:pPr>
      <w:r w:rsidRPr="005F31CE">
        <w:rPr>
          <w:sz w:val="24"/>
          <w:szCs w:val="24"/>
          <w:lang w:val="en-GB"/>
        </w:rPr>
        <w:t>http://www.dep.gov.ba/bh/content/view/356/94/</w:t>
      </w:r>
    </w:p>
    <w:p w:rsidR="002114E4" w:rsidRPr="005F31CE" w:rsidRDefault="007D75AA" w:rsidP="006B6A84">
      <w:pPr>
        <w:pStyle w:val="ListParagraph"/>
        <w:numPr>
          <w:ilvl w:val="0"/>
          <w:numId w:val="17"/>
        </w:numPr>
        <w:spacing w:line="240" w:lineRule="auto"/>
        <w:rPr>
          <w:sz w:val="24"/>
          <w:szCs w:val="24"/>
          <w:lang w:val="en-GB"/>
        </w:rPr>
      </w:pPr>
      <w:hyperlink r:id="rId13" w:history="1">
        <w:r w:rsidR="002114E4" w:rsidRPr="005F31CE">
          <w:rPr>
            <w:rStyle w:val="Hyperlink"/>
            <w:color w:val="auto"/>
            <w:sz w:val="24"/>
            <w:szCs w:val="24"/>
            <w:u w:val="none"/>
            <w:lang w:val="en-GB"/>
          </w:rPr>
          <w:t>http://www.oecd.org</w:t>
        </w:r>
      </w:hyperlink>
    </w:p>
    <w:p w:rsidR="005F568F" w:rsidRPr="005F31CE" w:rsidRDefault="005F568F" w:rsidP="006B6A84">
      <w:pPr>
        <w:pStyle w:val="ListParagraph"/>
        <w:numPr>
          <w:ilvl w:val="0"/>
          <w:numId w:val="17"/>
        </w:numPr>
        <w:spacing w:line="240" w:lineRule="auto"/>
        <w:rPr>
          <w:sz w:val="24"/>
          <w:szCs w:val="24"/>
          <w:lang w:val="en-GB"/>
        </w:rPr>
      </w:pPr>
      <w:r w:rsidRPr="005F31CE">
        <w:rPr>
          <w:sz w:val="24"/>
          <w:szCs w:val="24"/>
          <w:lang w:val="en-GB"/>
        </w:rPr>
        <w:t>http://www.sif.ba</w:t>
      </w:r>
    </w:p>
    <w:p w:rsidR="002114E4" w:rsidRPr="005F31CE" w:rsidRDefault="007D75AA" w:rsidP="006B6A84">
      <w:pPr>
        <w:pStyle w:val="ListParagraph"/>
        <w:numPr>
          <w:ilvl w:val="0"/>
          <w:numId w:val="17"/>
        </w:numPr>
        <w:spacing w:line="240" w:lineRule="auto"/>
        <w:rPr>
          <w:sz w:val="24"/>
          <w:szCs w:val="24"/>
          <w:lang w:val="en-GB"/>
        </w:rPr>
      </w:pPr>
      <w:hyperlink r:id="rId14" w:history="1">
        <w:r w:rsidR="002114E4" w:rsidRPr="005F31CE">
          <w:rPr>
            <w:rStyle w:val="Hyperlink"/>
            <w:color w:val="auto"/>
            <w:sz w:val="24"/>
            <w:szCs w:val="24"/>
            <w:u w:val="none"/>
            <w:lang w:val="en-GB"/>
          </w:rPr>
          <w:t>http://www.soros.org.ba/civilno_drustvo.asp</w:t>
        </w:r>
      </w:hyperlink>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http://www.sporazum.ba/?opcija=vijesti&amp;kat=3&amp;id=7</w:t>
      </w: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 xml:space="preserve">IBHI, </w:t>
      </w:r>
      <w:r w:rsidR="004B2562" w:rsidRPr="005F31CE">
        <w:rPr>
          <w:i/>
          <w:sz w:val="24"/>
          <w:szCs w:val="24"/>
          <w:lang w:val="en-GB"/>
        </w:rPr>
        <w:t>Analysis of NGO Sector from the Perspective of Social Inclusion</w:t>
      </w:r>
      <w:r w:rsidRPr="005F31CE">
        <w:rPr>
          <w:sz w:val="24"/>
          <w:szCs w:val="24"/>
          <w:lang w:val="en-GB"/>
        </w:rPr>
        <w:t>. Sarajevo, 2009.</w:t>
      </w: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 xml:space="preserve">IBHI, </w:t>
      </w:r>
      <w:r w:rsidR="004B2562" w:rsidRPr="005F31CE">
        <w:rPr>
          <w:i/>
          <w:sz w:val="24"/>
          <w:szCs w:val="24"/>
          <w:lang w:val="en-GB"/>
        </w:rPr>
        <w:t>Integrity in Reconstruction: Corruption, Effectiveness and Sustainability in Post-War Countries</w:t>
      </w:r>
      <w:r w:rsidRPr="005F31CE">
        <w:rPr>
          <w:sz w:val="24"/>
          <w:szCs w:val="24"/>
          <w:lang w:val="en-GB"/>
        </w:rPr>
        <w:t>. Sarajevo, 2007.</w:t>
      </w: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 xml:space="preserve">IBHI, </w:t>
      </w:r>
      <w:r w:rsidR="004B2562" w:rsidRPr="005F31CE">
        <w:rPr>
          <w:i/>
          <w:sz w:val="24"/>
          <w:szCs w:val="24"/>
          <w:lang w:val="en-GB"/>
        </w:rPr>
        <w:t>What is to be Done</w:t>
      </w:r>
      <w:r w:rsidRPr="005F31CE">
        <w:rPr>
          <w:i/>
          <w:sz w:val="24"/>
          <w:szCs w:val="24"/>
          <w:lang w:val="en-GB"/>
        </w:rPr>
        <w:t xml:space="preserve">? </w:t>
      </w:r>
      <w:r w:rsidR="004B2562" w:rsidRPr="005F31CE">
        <w:rPr>
          <w:i/>
          <w:sz w:val="24"/>
          <w:szCs w:val="24"/>
          <w:lang w:val="en-GB"/>
        </w:rPr>
        <w:t>Social Inclusion and Civil Society – Practical Steps</w:t>
      </w:r>
      <w:r w:rsidRPr="005F31CE">
        <w:rPr>
          <w:i/>
          <w:sz w:val="24"/>
          <w:szCs w:val="24"/>
          <w:lang w:val="en-GB"/>
        </w:rPr>
        <w:t xml:space="preserve">. </w:t>
      </w:r>
      <w:r w:rsidRPr="005F31CE">
        <w:rPr>
          <w:sz w:val="24"/>
          <w:szCs w:val="24"/>
          <w:lang w:val="en-GB"/>
        </w:rPr>
        <w:t>Sarajevo, 2009.</w:t>
      </w:r>
    </w:p>
    <w:p w:rsidR="002114E4" w:rsidRPr="005F31CE" w:rsidRDefault="002114E4" w:rsidP="006B6A84">
      <w:pPr>
        <w:pStyle w:val="ListParagraph"/>
        <w:numPr>
          <w:ilvl w:val="0"/>
          <w:numId w:val="17"/>
        </w:numPr>
        <w:spacing w:line="240" w:lineRule="auto"/>
        <w:rPr>
          <w:sz w:val="24"/>
          <w:szCs w:val="24"/>
          <w:lang w:val="en-GB"/>
        </w:rPr>
      </w:pPr>
      <w:r w:rsidRPr="005F31CE">
        <w:rPr>
          <w:sz w:val="24"/>
          <w:szCs w:val="24"/>
          <w:lang w:val="en-GB"/>
        </w:rPr>
        <w:t xml:space="preserve">SDC/IBHI, </w:t>
      </w:r>
      <w:r w:rsidR="004B2562" w:rsidRPr="005F31CE">
        <w:rPr>
          <w:i/>
          <w:sz w:val="24"/>
          <w:szCs w:val="24"/>
          <w:lang w:val="en-GB"/>
        </w:rPr>
        <w:t>Civil Society in Strengthening Social Inclusion</w:t>
      </w:r>
      <w:r w:rsidRPr="005F31CE">
        <w:rPr>
          <w:i/>
          <w:sz w:val="24"/>
          <w:szCs w:val="24"/>
          <w:lang w:val="en-GB"/>
        </w:rPr>
        <w:t xml:space="preserve">. </w:t>
      </w:r>
      <w:r w:rsidRPr="005F31CE">
        <w:rPr>
          <w:sz w:val="24"/>
          <w:szCs w:val="24"/>
          <w:lang w:val="en-GB"/>
        </w:rPr>
        <w:t>Sarajevo, 2007.</w:t>
      </w:r>
    </w:p>
    <w:p w:rsidR="002114E4" w:rsidRPr="005F31CE" w:rsidRDefault="002114E4" w:rsidP="006B6A84">
      <w:pPr>
        <w:pStyle w:val="ListParagraph"/>
        <w:numPr>
          <w:ilvl w:val="0"/>
          <w:numId w:val="17"/>
        </w:numPr>
        <w:spacing w:line="240" w:lineRule="auto"/>
        <w:rPr>
          <w:sz w:val="24"/>
          <w:szCs w:val="24"/>
          <w:lang w:val="en-GB"/>
        </w:rPr>
      </w:pPr>
      <w:r w:rsidRPr="005F31CE">
        <w:rPr>
          <w:rFonts w:eastAsia="Times New Roman"/>
          <w:sz w:val="24"/>
          <w:szCs w:val="24"/>
          <w:lang w:val="en-GB"/>
        </w:rPr>
        <w:t xml:space="preserve">UNDP/IBHI, </w:t>
      </w:r>
      <w:r w:rsidR="004B2562" w:rsidRPr="005F31CE">
        <w:rPr>
          <w:rFonts w:eastAsia="Times New Roman"/>
          <w:sz w:val="24"/>
          <w:szCs w:val="24"/>
          <w:lang w:val="en-GB"/>
        </w:rPr>
        <w:t>National Humane Development Report</w:t>
      </w:r>
      <w:r w:rsidRPr="005F31CE">
        <w:rPr>
          <w:rFonts w:eastAsia="Times New Roman"/>
          <w:sz w:val="24"/>
          <w:szCs w:val="24"/>
          <w:lang w:val="en-GB"/>
        </w:rPr>
        <w:t xml:space="preserve"> 2007: </w:t>
      </w:r>
      <w:r w:rsidR="004B2562" w:rsidRPr="005F31CE">
        <w:rPr>
          <w:rFonts w:eastAsia="Times New Roman"/>
          <w:i/>
          <w:iCs/>
          <w:sz w:val="24"/>
          <w:szCs w:val="24"/>
          <w:lang w:val="en-GB"/>
        </w:rPr>
        <w:t>Social Inclusion in Bosnia and Herzegovina</w:t>
      </w:r>
      <w:r w:rsidRPr="005F31CE">
        <w:rPr>
          <w:rFonts w:eastAsia="Times New Roman"/>
          <w:i/>
          <w:iCs/>
          <w:sz w:val="24"/>
          <w:szCs w:val="24"/>
          <w:lang w:val="en-GB"/>
        </w:rPr>
        <w:t xml:space="preserve">. </w:t>
      </w:r>
      <w:r w:rsidRPr="005F31CE">
        <w:rPr>
          <w:rFonts w:eastAsia="Times New Roman"/>
          <w:iCs/>
          <w:sz w:val="24"/>
          <w:szCs w:val="24"/>
          <w:lang w:val="en-GB"/>
        </w:rPr>
        <w:t>Sarajevo, 2007.</w:t>
      </w:r>
    </w:p>
    <w:p w:rsidR="002A1BB6" w:rsidRPr="005F31CE" w:rsidRDefault="002A1BB6" w:rsidP="002E708A">
      <w:pPr>
        <w:spacing w:line="240" w:lineRule="auto"/>
        <w:rPr>
          <w:sz w:val="24"/>
          <w:szCs w:val="24"/>
          <w:lang w:val="en-GB"/>
        </w:rPr>
      </w:pPr>
    </w:p>
    <w:p w:rsidR="006B6A84" w:rsidRPr="005F31CE" w:rsidRDefault="006B6A84" w:rsidP="006B6A84">
      <w:pPr>
        <w:pStyle w:val="ListParagraph"/>
        <w:spacing w:line="240" w:lineRule="auto"/>
        <w:rPr>
          <w:sz w:val="24"/>
          <w:szCs w:val="24"/>
          <w:lang w:val="en-GB"/>
        </w:rPr>
      </w:pPr>
    </w:p>
    <w:sectPr w:rsidR="006B6A84" w:rsidRPr="005F31CE" w:rsidSect="00F872AC">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693" w:rsidRDefault="003F5693" w:rsidP="00BE4C46">
      <w:pPr>
        <w:spacing w:after="0" w:line="240" w:lineRule="auto"/>
      </w:pPr>
      <w:r>
        <w:separator/>
      </w:r>
    </w:p>
  </w:endnote>
  <w:endnote w:type="continuationSeparator" w:id="1">
    <w:p w:rsidR="003F5693" w:rsidRDefault="003F5693" w:rsidP="00BE4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48747"/>
      <w:docPartObj>
        <w:docPartGallery w:val="Page Numbers (Bottom of Page)"/>
        <w:docPartUnique/>
      </w:docPartObj>
    </w:sdtPr>
    <w:sdtContent>
      <w:p w:rsidR="003F5693" w:rsidRDefault="007D75AA">
        <w:pPr>
          <w:pStyle w:val="Footer"/>
          <w:jc w:val="right"/>
        </w:pPr>
        <w:fldSimple w:instr=" PAGE   \* MERGEFORMAT ">
          <w:r w:rsidR="007004EA">
            <w:rPr>
              <w:noProof/>
            </w:rPr>
            <w:t>12</w:t>
          </w:r>
        </w:fldSimple>
      </w:p>
    </w:sdtContent>
  </w:sdt>
  <w:p w:rsidR="003F5693" w:rsidRDefault="003F56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693" w:rsidRDefault="003F5693" w:rsidP="00BE4C46">
      <w:pPr>
        <w:spacing w:after="0" w:line="240" w:lineRule="auto"/>
      </w:pPr>
      <w:r>
        <w:separator/>
      </w:r>
    </w:p>
  </w:footnote>
  <w:footnote w:type="continuationSeparator" w:id="1">
    <w:p w:rsidR="003F5693" w:rsidRDefault="003F5693" w:rsidP="00BE4C46">
      <w:pPr>
        <w:spacing w:after="0" w:line="240" w:lineRule="auto"/>
      </w:pPr>
      <w:r>
        <w:continuationSeparator/>
      </w:r>
    </w:p>
  </w:footnote>
  <w:footnote w:id="2">
    <w:p w:rsidR="003F5693" w:rsidRPr="004B2562" w:rsidRDefault="003F5693" w:rsidP="004B2562">
      <w:pPr>
        <w:pStyle w:val="FootnoteText"/>
        <w:contextualSpacing/>
      </w:pPr>
      <w:r w:rsidRPr="004B2562">
        <w:rPr>
          <w:rStyle w:val="FootnoteReference"/>
        </w:rPr>
        <w:footnoteRef/>
      </w:r>
      <w:r w:rsidRPr="004B2562">
        <w:t xml:space="preserve"> SDC/IBHI, </w:t>
      </w:r>
      <w:r w:rsidRPr="004B2562">
        <w:rPr>
          <w:i/>
        </w:rPr>
        <w:t>Civil Society in Strengthening Social Inclusion</w:t>
      </w:r>
      <w:r w:rsidRPr="004B2562">
        <w:t>. Sarajevo, 2007.</w:t>
      </w:r>
    </w:p>
  </w:footnote>
  <w:footnote w:id="3">
    <w:p w:rsidR="003F5693" w:rsidRPr="002A1BB6" w:rsidRDefault="003F5693" w:rsidP="004B2562">
      <w:pPr>
        <w:spacing w:line="240" w:lineRule="auto"/>
        <w:contextualSpacing/>
        <w:rPr>
          <w:sz w:val="20"/>
          <w:szCs w:val="20"/>
        </w:rPr>
      </w:pPr>
      <w:r w:rsidRPr="002A1BB6">
        <w:rPr>
          <w:rStyle w:val="FootnoteReference"/>
          <w:sz w:val="20"/>
          <w:szCs w:val="20"/>
        </w:rPr>
        <w:footnoteRef/>
      </w:r>
      <w:r w:rsidRPr="004B2562">
        <w:rPr>
          <w:sz w:val="20"/>
          <w:szCs w:val="20"/>
        </w:rPr>
        <w:t xml:space="preserve"> </w:t>
      </w:r>
      <w:r w:rsidRPr="004B2562">
        <w:rPr>
          <w:rFonts w:eastAsia="Times New Roman"/>
          <w:sz w:val="20"/>
          <w:szCs w:val="20"/>
        </w:rPr>
        <w:t xml:space="preserve">UNDP/IBHI, National Humane Development Report 2007: </w:t>
      </w:r>
      <w:r w:rsidRPr="004B2562">
        <w:rPr>
          <w:rFonts w:eastAsia="Times New Roman"/>
          <w:i/>
          <w:iCs/>
          <w:sz w:val="20"/>
          <w:szCs w:val="20"/>
        </w:rPr>
        <w:t xml:space="preserve">Social Inclusion in Bosnia and Herzegovina. </w:t>
      </w:r>
      <w:r w:rsidRPr="004B2562">
        <w:rPr>
          <w:rFonts w:eastAsia="Times New Roman"/>
          <w:iCs/>
          <w:sz w:val="20"/>
          <w:szCs w:val="20"/>
        </w:rPr>
        <w:t>Sarajevo, 2007.</w:t>
      </w:r>
    </w:p>
  </w:footnote>
  <w:footnote w:id="4">
    <w:p w:rsidR="003F5693" w:rsidRPr="002A1BB6" w:rsidRDefault="003F5693" w:rsidP="004B2562">
      <w:pPr>
        <w:contextualSpacing/>
        <w:rPr>
          <w:sz w:val="20"/>
          <w:szCs w:val="20"/>
        </w:rPr>
      </w:pPr>
      <w:r w:rsidRPr="002A1BB6">
        <w:rPr>
          <w:rStyle w:val="FootnoteReference"/>
          <w:sz w:val="20"/>
          <w:szCs w:val="20"/>
        </w:rPr>
        <w:footnoteRef/>
      </w:r>
      <w:r w:rsidRPr="002A1BB6">
        <w:rPr>
          <w:sz w:val="20"/>
          <w:szCs w:val="20"/>
        </w:rPr>
        <w:t xml:space="preserve"> Ibid</w:t>
      </w:r>
    </w:p>
    <w:p w:rsidR="003F5693" w:rsidRDefault="003F5693" w:rsidP="00D53709">
      <w:pPr>
        <w:pStyle w:val="FootnoteText"/>
      </w:pPr>
    </w:p>
  </w:footnote>
  <w:footnote w:id="5">
    <w:p w:rsidR="003F5693" w:rsidRDefault="003F5693">
      <w:pPr>
        <w:pStyle w:val="FootnoteText"/>
      </w:pPr>
      <w:r>
        <w:rPr>
          <w:rStyle w:val="FootnoteReference"/>
        </w:rPr>
        <w:footnoteRef/>
      </w:r>
      <w:r>
        <w:t xml:space="preserve"> </w:t>
      </w:r>
      <w:r w:rsidRPr="00B0354B">
        <w:t>http://www.dep.gov.ba/bh/content/view/356/94/</w:t>
      </w:r>
    </w:p>
  </w:footnote>
  <w:footnote w:id="6">
    <w:p w:rsidR="003F5693" w:rsidRPr="004B2562" w:rsidRDefault="003F5693" w:rsidP="00AF2252">
      <w:pPr>
        <w:contextualSpacing/>
        <w:rPr>
          <w:sz w:val="20"/>
          <w:szCs w:val="20"/>
        </w:rPr>
      </w:pPr>
      <w:r w:rsidRPr="004B2562">
        <w:rPr>
          <w:rStyle w:val="FootnoteReference"/>
          <w:sz w:val="20"/>
          <w:szCs w:val="20"/>
        </w:rPr>
        <w:footnoteRef/>
      </w:r>
      <w:r w:rsidRPr="004B2562">
        <w:rPr>
          <w:sz w:val="20"/>
          <w:szCs w:val="20"/>
        </w:rPr>
        <w:t xml:space="preserve"> SDC/IBHI, </w:t>
      </w:r>
      <w:r w:rsidRPr="004B2562">
        <w:rPr>
          <w:i/>
          <w:sz w:val="20"/>
          <w:szCs w:val="20"/>
        </w:rPr>
        <w:t xml:space="preserve">Civil Society in Strengthening Social Inclusion. </w:t>
      </w:r>
      <w:r>
        <w:rPr>
          <w:sz w:val="20"/>
          <w:szCs w:val="20"/>
        </w:rPr>
        <w:t>Sarajevo, 2007, p</w:t>
      </w:r>
      <w:r w:rsidRPr="004B2562">
        <w:rPr>
          <w:sz w:val="20"/>
          <w:szCs w:val="20"/>
        </w:rPr>
        <w:t>. 92</w:t>
      </w:r>
    </w:p>
  </w:footnote>
  <w:footnote w:id="7">
    <w:p w:rsidR="003F5693" w:rsidRPr="002E708A" w:rsidRDefault="003F5693" w:rsidP="007F18CA">
      <w:pPr>
        <w:pStyle w:val="FootnoteText"/>
        <w:contextualSpacing/>
      </w:pPr>
      <w:r w:rsidRPr="002E708A">
        <w:rPr>
          <w:rStyle w:val="FootnoteReference"/>
        </w:rPr>
        <w:footnoteRef/>
      </w:r>
      <w:r>
        <w:t xml:space="preserve"> Ibid, p</w:t>
      </w:r>
      <w:r w:rsidRPr="002E708A">
        <w:t>. 92</w:t>
      </w:r>
    </w:p>
  </w:footnote>
  <w:footnote w:id="8">
    <w:p w:rsidR="003F5693" w:rsidRPr="002E708A" w:rsidRDefault="003F5693">
      <w:pPr>
        <w:pStyle w:val="FootnoteText"/>
      </w:pPr>
      <w:r w:rsidRPr="002E708A">
        <w:rPr>
          <w:rStyle w:val="FootnoteReference"/>
        </w:rPr>
        <w:footnoteRef/>
      </w:r>
      <w:r w:rsidRPr="002E708A">
        <w:t xml:space="preserve"> </w:t>
      </w:r>
      <w:r>
        <w:t>The project started in 2004, and so far, it has supported</w:t>
      </w:r>
      <w:r w:rsidRPr="002E708A">
        <w:t xml:space="preserve"> 53 proje</w:t>
      </w:r>
      <w:r>
        <w:t>cts implemented by 29 NGOs in the territory of</w:t>
      </w:r>
      <w:r w:rsidRPr="002E708A">
        <w:t xml:space="preserve"> 29 </w:t>
      </w:r>
      <w:r>
        <w:t>municipalities in BiH</w:t>
      </w:r>
      <w:r w:rsidRPr="002E708A">
        <w:t>.</w:t>
      </w:r>
    </w:p>
  </w:footnote>
  <w:footnote w:id="9">
    <w:p w:rsidR="003F5693" w:rsidRDefault="003F5693">
      <w:pPr>
        <w:pStyle w:val="FootnoteText"/>
      </w:pPr>
      <w:r>
        <w:rPr>
          <w:rStyle w:val="FootnoteReference"/>
        </w:rPr>
        <w:footnoteRef/>
      </w:r>
      <w:r>
        <w:t xml:space="preserve"> The project was implemented from May, 2001 until May, 2005 in pilot-municipalities Gornji Vakuf-Uskoplje and Zenica in FBiH, and Banja Luka and Trebinje in the RS. Results: development of Municipal Social Protection Development Plans (MSPDPs) and Community Action Plans (CAPs) at the local level. 277 organisations (stakeholders) participated in its implementation, including 150 NGOs, 107 public institutions and 20 private enterpreneurs. The total number of direct beneficiaries was 20.703. Partnership between the governmental and the non-governmental sector was established through tender prerequisites.</w:t>
      </w:r>
    </w:p>
  </w:footnote>
  <w:footnote w:id="10">
    <w:p w:rsidR="003F5693" w:rsidRPr="004B2562" w:rsidRDefault="003F5693">
      <w:pPr>
        <w:pStyle w:val="FootnoteText"/>
      </w:pPr>
      <w:r w:rsidRPr="004B2562">
        <w:rPr>
          <w:rStyle w:val="FootnoteReference"/>
        </w:rPr>
        <w:footnoteRef/>
      </w:r>
      <w:r w:rsidRPr="004B2562">
        <w:t xml:space="preserve"> IBHI, </w:t>
      </w:r>
      <w:r w:rsidRPr="004B2562">
        <w:rPr>
          <w:i/>
        </w:rPr>
        <w:t>Integrity in Reconstruction: Corruption, Effectiveness and Sustainability in Post-War Countries</w:t>
      </w:r>
      <w:r w:rsidRPr="004B2562">
        <w:t>. Sarajevo, 2007, str. 92</w:t>
      </w:r>
    </w:p>
  </w:footnote>
  <w:footnote w:id="11">
    <w:p w:rsidR="003F5693" w:rsidRPr="003F5693" w:rsidRDefault="003F5693" w:rsidP="002E708A">
      <w:pPr>
        <w:pStyle w:val="FootnoteText"/>
        <w:contextualSpacing/>
      </w:pPr>
      <w:r w:rsidRPr="003F5693">
        <w:rPr>
          <w:rStyle w:val="FootnoteReference"/>
        </w:rPr>
        <w:footnoteRef/>
      </w:r>
      <w:r w:rsidRPr="003F5693">
        <w:t xml:space="preserve"> CPCD, </w:t>
      </w:r>
      <w:r w:rsidRPr="003F5693">
        <w:rPr>
          <w:i/>
        </w:rPr>
        <w:t>Annual Report, 2008</w:t>
      </w:r>
      <w:r w:rsidRPr="003F5693">
        <w:t>. http://www.civilnodrustvo.ba/index.php?opcija=sadrzaji&amp;id=36</w:t>
      </w:r>
    </w:p>
  </w:footnote>
  <w:footnote w:id="12">
    <w:p w:rsidR="003F5693" w:rsidRDefault="003F5693">
      <w:pPr>
        <w:pStyle w:val="FootnoteText"/>
      </w:pPr>
      <w:r>
        <w:rPr>
          <w:rStyle w:val="FootnoteReference"/>
        </w:rPr>
        <w:footnoteRef/>
      </w:r>
      <w:r>
        <w:t xml:space="preserve"> </w:t>
      </w:r>
      <w:r w:rsidRPr="00E60C44">
        <w:t>http://www.bihngocouncil.ba/index.php?option=com_content&amp;task=view&amp;id=22&amp;Itemid=79</w:t>
      </w:r>
    </w:p>
  </w:footnote>
  <w:footnote w:id="13">
    <w:p w:rsidR="003F5693" w:rsidRDefault="003F5693" w:rsidP="00CE4CA8">
      <w:pPr>
        <w:pStyle w:val="NormalWeb"/>
      </w:pPr>
      <w:r>
        <w:rPr>
          <w:rStyle w:val="FootnoteReference"/>
        </w:rPr>
        <w:footnoteRef/>
      </w:r>
      <w:r>
        <w:t xml:space="preserve"> </w:t>
      </w:r>
      <w:r w:rsidRPr="00CE4CA8">
        <w:rPr>
          <w:rFonts w:asciiTheme="minorHAnsi" w:hAnsiTheme="minorHAnsi"/>
          <w:sz w:val="20"/>
          <w:szCs w:val="20"/>
        </w:rPr>
        <w:t>Bosn</w:t>
      </w:r>
      <w:r>
        <w:rPr>
          <w:rFonts w:asciiTheme="minorHAnsi" w:hAnsiTheme="minorHAnsi"/>
          <w:sz w:val="20"/>
          <w:szCs w:val="20"/>
        </w:rPr>
        <w:t>ia and</w:t>
      </w:r>
      <w:r w:rsidRPr="00CE4CA8">
        <w:rPr>
          <w:rFonts w:asciiTheme="minorHAnsi" w:hAnsiTheme="minorHAnsi"/>
          <w:sz w:val="20"/>
          <w:szCs w:val="20"/>
        </w:rPr>
        <w:t xml:space="preserve"> Her</w:t>
      </w:r>
      <w:r>
        <w:rPr>
          <w:rFonts w:asciiTheme="minorHAnsi" w:hAnsiTheme="minorHAnsi"/>
          <w:sz w:val="20"/>
          <w:szCs w:val="20"/>
        </w:rPr>
        <w:t>z</w:t>
      </w:r>
      <w:r w:rsidRPr="00CE4CA8">
        <w:rPr>
          <w:rFonts w:asciiTheme="minorHAnsi" w:hAnsiTheme="minorHAnsi"/>
          <w:sz w:val="20"/>
          <w:szCs w:val="20"/>
        </w:rPr>
        <w:t xml:space="preserve">egovina </w:t>
      </w:r>
      <w:r>
        <w:rPr>
          <w:rFonts w:asciiTheme="minorHAnsi" w:hAnsiTheme="minorHAnsi"/>
          <w:sz w:val="20"/>
          <w:szCs w:val="20"/>
        </w:rPr>
        <w:t>is in the process of developing two key strategic documents</w:t>
      </w:r>
      <w:r w:rsidRPr="00CE4CA8">
        <w:rPr>
          <w:rFonts w:asciiTheme="minorHAnsi" w:hAnsiTheme="minorHAnsi"/>
          <w:sz w:val="20"/>
          <w:szCs w:val="20"/>
        </w:rPr>
        <w:t xml:space="preserve">: </w:t>
      </w:r>
      <w:r>
        <w:rPr>
          <w:rFonts w:asciiTheme="minorHAnsi" w:hAnsiTheme="minorHAnsi"/>
          <w:sz w:val="20"/>
          <w:szCs w:val="20"/>
        </w:rPr>
        <w:t>the BiH Development Strategy and the BiH Social Inclusion Strategy</w:t>
      </w:r>
      <w:r w:rsidRPr="00CE4CA8">
        <w:rPr>
          <w:rFonts w:asciiTheme="minorHAnsi" w:hAnsiTheme="minorHAnsi"/>
          <w:sz w:val="20"/>
          <w:szCs w:val="20"/>
        </w:rPr>
        <w:t xml:space="preserve">. </w:t>
      </w:r>
      <w:r>
        <w:rPr>
          <w:rFonts w:asciiTheme="minorHAnsi" w:hAnsiTheme="minorHAnsi"/>
          <w:sz w:val="20"/>
          <w:szCs w:val="20"/>
        </w:rPr>
        <w:t>The Direction of Economic Planning is bearing the role of coordinator of the drafting process of these strategic documents, in cooperation with the governments of FbiH, RS and Brčko District</w:t>
      </w:r>
      <w:r w:rsidRPr="00CE4CA8">
        <w:rPr>
          <w:rFonts w:asciiTheme="minorHAnsi" w:hAnsiTheme="minorHAnsi"/>
          <w:sz w:val="20"/>
          <w:szCs w:val="20"/>
        </w:rPr>
        <w:t xml:space="preserve">. </w:t>
      </w:r>
      <w:r>
        <w:rPr>
          <w:rFonts w:asciiTheme="minorHAnsi" w:hAnsiTheme="minorHAnsi"/>
          <w:sz w:val="20"/>
          <w:szCs w:val="20"/>
        </w:rPr>
        <w:t xml:space="preserve">These documents will serve as guides of the country's </w:t>
      </w:r>
      <w:r w:rsidR="00C067F0">
        <w:rPr>
          <w:rFonts w:asciiTheme="minorHAnsi" w:hAnsiTheme="minorHAnsi"/>
          <w:sz w:val="20"/>
          <w:szCs w:val="20"/>
        </w:rPr>
        <w:t xml:space="preserve">mid-term </w:t>
      </w:r>
      <w:r>
        <w:rPr>
          <w:rFonts w:asciiTheme="minorHAnsi" w:hAnsiTheme="minorHAnsi"/>
          <w:sz w:val="20"/>
          <w:szCs w:val="20"/>
        </w:rPr>
        <w:t>s</w:t>
      </w:r>
      <w:r w:rsidR="00C067F0">
        <w:rPr>
          <w:rFonts w:asciiTheme="minorHAnsi" w:hAnsiTheme="minorHAnsi"/>
          <w:sz w:val="20"/>
          <w:szCs w:val="20"/>
        </w:rPr>
        <w:t>ocial and economic development</w:t>
      </w:r>
      <w:r w:rsidRPr="00CE4CA8">
        <w:rPr>
          <w:rFonts w:asciiTheme="minorHAnsi" w:hAnsiTheme="minorHAnsi"/>
          <w:sz w:val="20"/>
          <w:szCs w:val="20"/>
        </w:rPr>
        <w:t xml:space="preserve">. </w:t>
      </w:r>
      <w:r w:rsidR="00C067F0">
        <w:rPr>
          <w:rFonts w:asciiTheme="minorHAnsi" w:hAnsiTheme="minorHAnsi"/>
          <w:sz w:val="20"/>
          <w:szCs w:val="20"/>
        </w:rPr>
        <w:t>The strategic goal of social inclusion has, due to its significance, become a separate document with clearly identified goals.</w:t>
      </w:r>
      <w:r>
        <w:rPr>
          <w:rFonts w:asciiTheme="minorHAnsi" w:hAnsiTheme="minorHAnsi"/>
          <w:sz w:val="20"/>
          <w:szCs w:val="20"/>
        </w:rPr>
        <w:t xml:space="preserve"> (</w:t>
      </w:r>
      <w:r w:rsidRPr="00CE4CA8">
        <w:rPr>
          <w:rFonts w:asciiTheme="minorHAnsi" w:hAnsiTheme="minorHAnsi"/>
          <w:sz w:val="20"/>
          <w:szCs w:val="20"/>
        </w:rPr>
        <w:t>http://www.dep.gov.ba/bh/content/view/363/1/</w:t>
      </w:r>
      <w:r>
        <w:rPr>
          <w:rFonts w:asciiTheme="minorHAnsi" w:hAnsiTheme="minorHAnsi"/>
          <w:sz w:val="20"/>
          <w:szCs w:val="20"/>
        </w:rPr>
        <w:t>).</w:t>
      </w:r>
    </w:p>
    <w:p w:rsidR="003F5693" w:rsidRDefault="003F5693">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91C05"/>
    <w:multiLevelType w:val="hybridMultilevel"/>
    <w:tmpl w:val="E7043F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184F4E38"/>
    <w:multiLevelType w:val="hybridMultilevel"/>
    <w:tmpl w:val="17F2F2EE"/>
    <w:lvl w:ilvl="0" w:tplc="440616D0">
      <w:start w:val="1"/>
      <w:numFmt w:val="bullet"/>
      <w:lvlText w:val="•"/>
      <w:lvlJc w:val="left"/>
      <w:pPr>
        <w:tabs>
          <w:tab w:val="num" w:pos="720"/>
        </w:tabs>
        <w:ind w:left="720" w:hanging="360"/>
      </w:pPr>
      <w:rPr>
        <w:rFonts w:ascii="Times New Roman" w:hAnsi="Times New Roman" w:hint="default"/>
      </w:rPr>
    </w:lvl>
    <w:lvl w:ilvl="1" w:tplc="AAA29674" w:tentative="1">
      <w:start w:val="1"/>
      <w:numFmt w:val="bullet"/>
      <w:lvlText w:val="•"/>
      <w:lvlJc w:val="left"/>
      <w:pPr>
        <w:tabs>
          <w:tab w:val="num" w:pos="1440"/>
        </w:tabs>
        <w:ind w:left="1440" w:hanging="360"/>
      </w:pPr>
      <w:rPr>
        <w:rFonts w:ascii="Times New Roman" w:hAnsi="Times New Roman" w:hint="default"/>
      </w:rPr>
    </w:lvl>
    <w:lvl w:ilvl="2" w:tplc="6C0A2DFA" w:tentative="1">
      <w:start w:val="1"/>
      <w:numFmt w:val="bullet"/>
      <w:lvlText w:val="•"/>
      <w:lvlJc w:val="left"/>
      <w:pPr>
        <w:tabs>
          <w:tab w:val="num" w:pos="2160"/>
        </w:tabs>
        <w:ind w:left="2160" w:hanging="360"/>
      </w:pPr>
      <w:rPr>
        <w:rFonts w:ascii="Times New Roman" w:hAnsi="Times New Roman" w:hint="default"/>
      </w:rPr>
    </w:lvl>
    <w:lvl w:ilvl="3" w:tplc="19427DF0" w:tentative="1">
      <w:start w:val="1"/>
      <w:numFmt w:val="bullet"/>
      <w:lvlText w:val="•"/>
      <w:lvlJc w:val="left"/>
      <w:pPr>
        <w:tabs>
          <w:tab w:val="num" w:pos="2880"/>
        </w:tabs>
        <w:ind w:left="2880" w:hanging="360"/>
      </w:pPr>
      <w:rPr>
        <w:rFonts w:ascii="Times New Roman" w:hAnsi="Times New Roman" w:hint="default"/>
      </w:rPr>
    </w:lvl>
    <w:lvl w:ilvl="4" w:tplc="C644A82E" w:tentative="1">
      <w:start w:val="1"/>
      <w:numFmt w:val="bullet"/>
      <w:lvlText w:val="•"/>
      <w:lvlJc w:val="left"/>
      <w:pPr>
        <w:tabs>
          <w:tab w:val="num" w:pos="3600"/>
        </w:tabs>
        <w:ind w:left="3600" w:hanging="360"/>
      </w:pPr>
      <w:rPr>
        <w:rFonts w:ascii="Times New Roman" w:hAnsi="Times New Roman" w:hint="default"/>
      </w:rPr>
    </w:lvl>
    <w:lvl w:ilvl="5" w:tplc="5E44D5F0" w:tentative="1">
      <w:start w:val="1"/>
      <w:numFmt w:val="bullet"/>
      <w:lvlText w:val="•"/>
      <w:lvlJc w:val="left"/>
      <w:pPr>
        <w:tabs>
          <w:tab w:val="num" w:pos="4320"/>
        </w:tabs>
        <w:ind w:left="4320" w:hanging="360"/>
      </w:pPr>
      <w:rPr>
        <w:rFonts w:ascii="Times New Roman" w:hAnsi="Times New Roman" w:hint="default"/>
      </w:rPr>
    </w:lvl>
    <w:lvl w:ilvl="6" w:tplc="EF94B412" w:tentative="1">
      <w:start w:val="1"/>
      <w:numFmt w:val="bullet"/>
      <w:lvlText w:val="•"/>
      <w:lvlJc w:val="left"/>
      <w:pPr>
        <w:tabs>
          <w:tab w:val="num" w:pos="5040"/>
        </w:tabs>
        <w:ind w:left="5040" w:hanging="360"/>
      </w:pPr>
      <w:rPr>
        <w:rFonts w:ascii="Times New Roman" w:hAnsi="Times New Roman" w:hint="default"/>
      </w:rPr>
    </w:lvl>
    <w:lvl w:ilvl="7" w:tplc="8DF80032" w:tentative="1">
      <w:start w:val="1"/>
      <w:numFmt w:val="bullet"/>
      <w:lvlText w:val="•"/>
      <w:lvlJc w:val="left"/>
      <w:pPr>
        <w:tabs>
          <w:tab w:val="num" w:pos="5760"/>
        </w:tabs>
        <w:ind w:left="5760" w:hanging="360"/>
      </w:pPr>
      <w:rPr>
        <w:rFonts w:ascii="Times New Roman" w:hAnsi="Times New Roman" w:hint="default"/>
      </w:rPr>
    </w:lvl>
    <w:lvl w:ilvl="8" w:tplc="B606947E" w:tentative="1">
      <w:start w:val="1"/>
      <w:numFmt w:val="bullet"/>
      <w:lvlText w:val="•"/>
      <w:lvlJc w:val="left"/>
      <w:pPr>
        <w:tabs>
          <w:tab w:val="num" w:pos="6480"/>
        </w:tabs>
        <w:ind w:left="6480" w:hanging="360"/>
      </w:pPr>
      <w:rPr>
        <w:rFonts w:ascii="Times New Roman" w:hAnsi="Times New Roman" w:hint="default"/>
      </w:rPr>
    </w:lvl>
  </w:abstractNum>
  <w:abstractNum w:abstractNumId="2">
    <w:nsid w:val="1A641274"/>
    <w:multiLevelType w:val="hybridMultilevel"/>
    <w:tmpl w:val="562096EE"/>
    <w:lvl w:ilvl="0" w:tplc="D83C2DA0">
      <w:start w:val="1"/>
      <w:numFmt w:val="bullet"/>
      <w:lvlText w:val="•"/>
      <w:lvlJc w:val="left"/>
      <w:pPr>
        <w:tabs>
          <w:tab w:val="num" w:pos="720"/>
        </w:tabs>
        <w:ind w:left="720" w:hanging="360"/>
      </w:pPr>
      <w:rPr>
        <w:rFonts w:ascii="Times New Roman" w:hAnsi="Times New Roman" w:hint="default"/>
      </w:rPr>
    </w:lvl>
    <w:lvl w:ilvl="1" w:tplc="B2EA6F90" w:tentative="1">
      <w:start w:val="1"/>
      <w:numFmt w:val="bullet"/>
      <w:lvlText w:val="•"/>
      <w:lvlJc w:val="left"/>
      <w:pPr>
        <w:tabs>
          <w:tab w:val="num" w:pos="1440"/>
        </w:tabs>
        <w:ind w:left="1440" w:hanging="360"/>
      </w:pPr>
      <w:rPr>
        <w:rFonts w:ascii="Times New Roman" w:hAnsi="Times New Roman" w:hint="default"/>
      </w:rPr>
    </w:lvl>
    <w:lvl w:ilvl="2" w:tplc="5F2C8E54" w:tentative="1">
      <w:start w:val="1"/>
      <w:numFmt w:val="bullet"/>
      <w:lvlText w:val="•"/>
      <w:lvlJc w:val="left"/>
      <w:pPr>
        <w:tabs>
          <w:tab w:val="num" w:pos="2160"/>
        </w:tabs>
        <w:ind w:left="2160" w:hanging="360"/>
      </w:pPr>
      <w:rPr>
        <w:rFonts w:ascii="Times New Roman" w:hAnsi="Times New Roman" w:hint="default"/>
      </w:rPr>
    </w:lvl>
    <w:lvl w:ilvl="3" w:tplc="C5004950" w:tentative="1">
      <w:start w:val="1"/>
      <w:numFmt w:val="bullet"/>
      <w:lvlText w:val="•"/>
      <w:lvlJc w:val="left"/>
      <w:pPr>
        <w:tabs>
          <w:tab w:val="num" w:pos="2880"/>
        </w:tabs>
        <w:ind w:left="2880" w:hanging="360"/>
      </w:pPr>
      <w:rPr>
        <w:rFonts w:ascii="Times New Roman" w:hAnsi="Times New Roman" w:hint="default"/>
      </w:rPr>
    </w:lvl>
    <w:lvl w:ilvl="4" w:tplc="EFC03460" w:tentative="1">
      <w:start w:val="1"/>
      <w:numFmt w:val="bullet"/>
      <w:lvlText w:val="•"/>
      <w:lvlJc w:val="left"/>
      <w:pPr>
        <w:tabs>
          <w:tab w:val="num" w:pos="3600"/>
        </w:tabs>
        <w:ind w:left="3600" w:hanging="360"/>
      </w:pPr>
      <w:rPr>
        <w:rFonts w:ascii="Times New Roman" w:hAnsi="Times New Roman" w:hint="default"/>
      </w:rPr>
    </w:lvl>
    <w:lvl w:ilvl="5" w:tplc="D312EEEA" w:tentative="1">
      <w:start w:val="1"/>
      <w:numFmt w:val="bullet"/>
      <w:lvlText w:val="•"/>
      <w:lvlJc w:val="left"/>
      <w:pPr>
        <w:tabs>
          <w:tab w:val="num" w:pos="4320"/>
        </w:tabs>
        <w:ind w:left="4320" w:hanging="360"/>
      </w:pPr>
      <w:rPr>
        <w:rFonts w:ascii="Times New Roman" w:hAnsi="Times New Roman" w:hint="default"/>
      </w:rPr>
    </w:lvl>
    <w:lvl w:ilvl="6" w:tplc="09EAD89A" w:tentative="1">
      <w:start w:val="1"/>
      <w:numFmt w:val="bullet"/>
      <w:lvlText w:val="•"/>
      <w:lvlJc w:val="left"/>
      <w:pPr>
        <w:tabs>
          <w:tab w:val="num" w:pos="5040"/>
        </w:tabs>
        <w:ind w:left="5040" w:hanging="360"/>
      </w:pPr>
      <w:rPr>
        <w:rFonts w:ascii="Times New Roman" w:hAnsi="Times New Roman" w:hint="default"/>
      </w:rPr>
    </w:lvl>
    <w:lvl w:ilvl="7" w:tplc="2C1A2B42" w:tentative="1">
      <w:start w:val="1"/>
      <w:numFmt w:val="bullet"/>
      <w:lvlText w:val="•"/>
      <w:lvlJc w:val="left"/>
      <w:pPr>
        <w:tabs>
          <w:tab w:val="num" w:pos="5760"/>
        </w:tabs>
        <w:ind w:left="5760" w:hanging="360"/>
      </w:pPr>
      <w:rPr>
        <w:rFonts w:ascii="Times New Roman" w:hAnsi="Times New Roman" w:hint="default"/>
      </w:rPr>
    </w:lvl>
    <w:lvl w:ilvl="8" w:tplc="EB8C1962" w:tentative="1">
      <w:start w:val="1"/>
      <w:numFmt w:val="bullet"/>
      <w:lvlText w:val="•"/>
      <w:lvlJc w:val="left"/>
      <w:pPr>
        <w:tabs>
          <w:tab w:val="num" w:pos="6480"/>
        </w:tabs>
        <w:ind w:left="6480" w:hanging="360"/>
      </w:pPr>
      <w:rPr>
        <w:rFonts w:ascii="Times New Roman" w:hAnsi="Times New Roman" w:hint="default"/>
      </w:rPr>
    </w:lvl>
  </w:abstractNum>
  <w:abstractNum w:abstractNumId="3">
    <w:nsid w:val="22095F2D"/>
    <w:multiLevelType w:val="multilevel"/>
    <w:tmpl w:val="86FAC8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2CB02537"/>
    <w:multiLevelType w:val="hybridMultilevel"/>
    <w:tmpl w:val="E92AAE2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3C24618A"/>
    <w:multiLevelType w:val="hybridMultilevel"/>
    <w:tmpl w:val="6C4C377C"/>
    <w:lvl w:ilvl="0" w:tplc="EFB6C9B0">
      <w:start w:val="1"/>
      <w:numFmt w:val="bullet"/>
      <w:lvlText w:val="•"/>
      <w:lvlJc w:val="left"/>
      <w:pPr>
        <w:tabs>
          <w:tab w:val="num" w:pos="720"/>
        </w:tabs>
        <w:ind w:left="720" w:hanging="360"/>
      </w:pPr>
      <w:rPr>
        <w:rFonts w:ascii="Times New Roman" w:hAnsi="Times New Roman" w:hint="default"/>
      </w:rPr>
    </w:lvl>
    <w:lvl w:ilvl="1" w:tplc="E2F803B4" w:tentative="1">
      <w:start w:val="1"/>
      <w:numFmt w:val="bullet"/>
      <w:lvlText w:val="•"/>
      <w:lvlJc w:val="left"/>
      <w:pPr>
        <w:tabs>
          <w:tab w:val="num" w:pos="1440"/>
        </w:tabs>
        <w:ind w:left="1440" w:hanging="360"/>
      </w:pPr>
      <w:rPr>
        <w:rFonts w:ascii="Times New Roman" w:hAnsi="Times New Roman" w:hint="default"/>
      </w:rPr>
    </w:lvl>
    <w:lvl w:ilvl="2" w:tplc="5C06AF70" w:tentative="1">
      <w:start w:val="1"/>
      <w:numFmt w:val="bullet"/>
      <w:lvlText w:val="•"/>
      <w:lvlJc w:val="left"/>
      <w:pPr>
        <w:tabs>
          <w:tab w:val="num" w:pos="2160"/>
        </w:tabs>
        <w:ind w:left="2160" w:hanging="360"/>
      </w:pPr>
      <w:rPr>
        <w:rFonts w:ascii="Times New Roman" w:hAnsi="Times New Roman" w:hint="default"/>
      </w:rPr>
    </w:lvl>
    <w:lvl w:ilvl="3" w:tplc="FC54DE4A" w:tentative="1">
      <w:start w:val="1"/>
      <w:numFmt w:val="bullet"/>
      <w:lvlText w:val="•"/>
      <w:lvlJc w:val="left"/>
      <w:pPr>
        <w:tabs>
          <w:tab w:val="num" w:pos="2880"/>
        </w:tabs>
        <w:ind w:left="2880" w:hanging="360"/>
      </w:pPr>
      <w:rPr>
        <w:rFonts w:ascii="Times New Roman" w:hAnsi="Times New Roman" w:hint="default"/>
      </w:rPr>
    </w:lvl>
    <w:lvl w:ilvl="4" w:tplc="460A6DC0" w:tentative="1">
      <w:start w:val="1"/>
      <w:numFmt w:val="bullet"/>
      <w:lvlText w:val="•"/>
      <w:lvlJc w:val="left"/>
      <w:pPr>
        <w:tabs>
          <w:tab w:val="num" w:pos="3600"/>
        </w:tabs>
        <w:ind w:left="3600" w:hanging="360"/>
      </w:pPr>
      <w:rPr>
        <w:rFonts w:ascii="Times New Roman" w:hAnsi="Times New Roman" w:hint="default"/>
      </w:rPr>
    </w:lvl>
    <w:lvl w:ilvl="5" w:tplc="FFA02A02" w:tentative="1">
      <w:start w:val="1"/>
      <w:numFmt w:val="bullet"/>
      <w:lvlText w:val="•"/>
      <w:lvlJc w:val="left"/>
      <w:pPr>
        <w:tabs>
          <w:tab w:val="num" w:pos="4320"/>
        </w:tabs>
        <w:ind w:left="4320" w:hanging="360"/>
      </w:pPr>
      <w:rPr>
        <w:rFonts w:ascii="Times New Roman" w:hAnsi="Times New Roman" w:hint="default"/>
      </w:rPr>
    </w:lvl>
    <w:lvl w:ilvl="6" w:tplc="19CC3144" w:tentative="1">
      <w:start w:val="1"/>
      <w:numFmt w:val="bullet"/>
      <w:lvlText w:val="•"/>
      <w:lvlJc w:val="left"/>
      <w:pPr>
        <w:tabs>
          <w:tab w:val="num" w:pos="5040"/>
        </w:tabs>
        <w:ind w:left="5040" w:hanging="360"/>
      </w:pPr>
      <w:rPr>
        <w:rFonts w:ascii="Times New Roman" w:hAnsi="Times New Roman" w:hint="default"/>
      </w:rPr>
    </w:lvl>
    <w:lvl w:ilvl="7" w:tplc="841EDE82" w:tentative="1">
      <w:start w:val="1"/>
      <w:numFmt w:val="bullet"/>
      <w:lvlText w:val="•"/>
      <w:lvlJc w:val="left"/>
      <w:pPr>
        <w:tabs>
          <w:tab w:val="num" w:pos="5760"/>
        </w:tabs>
        <w:ind w:left="5760" w:hanging="360"/>
      </w:pPr>
      <w:rPr>
        <w:rFonts w:ascii="Times New Roman" w:hAnsi="Times New Roman" w:hint="default"/>
      </w:rPr>
    </w:lvl>
    <w:lvl w:ilvl="8" w:tplc="B1A458FC" w:tentative="1">
      <w:start w:val="1"/>
      <w:numFmt w:val="bullet"/>
      <w:lvlText w:val="•"/>
      <w:lvlJc w:val="left"/>
      <w:pPr>
        <w:tabs>
          <w:tab w:val="num" w:pos="6480"/>
        </w:tabs>
        <w:ind w:left="6480" w:hanging="360"/>
      </w:pPr>
      <w:rPr>
        <w:rFonts w:ascii="Times New Roman" w:hAnsi="Times New Roman" w:hint="default"/>
      </w:rPr>
    </w:lvl>
  </w:abstractNum>
  <w:abstractNum w:abstractNumId="6">
    <w:nsid w:val="3C9D20AE"/>
    <w:multiLevelType w:val="hybridMultilevel"/>
    <w:tmpl w:val="D9EE3362"/>
    <w:lvl w:ilvl="0" w:tplc="99861582">
      <w:start w:val="1"/>
      <w:numFmt w:val="bullet"/>
      <w:lvlText w:val="•"/>
      <w:lvlJc w:val="left"/>
      <w:pPr>
        <w:tabs>
          <w:tab w:val="num" w:pos="720"/>
        </w:tabs>
        <w:ind w:left="720" w:hanging="360"/>
      </w:pPr>
      <w:rPr>
        <w:rFonts w:ascii="Times New Roman" w:hAnsi="Times New Roman" w:hint="default"/>
      </w:rPr>
    </w:lvl>
    <w:lvl w:ilvl="1" w:tplc="5B764952" w:tentative="1">
      <w:start w:val="1"/>
      <w:numFmt w:val="bullet"/>
      <w:lvlText w:val="•"/>
      <w:lvlJc w:val="left"/>
      <w:pPr>
        <w:tabs>
          <w:tab w:val="num" w:pos="1440"/>
        </w:tabs>
        <w:ind w:left="1440" w:hanging="360"/>
      </w:pPr>
      <w:rPr>
        <w:rFonts w:ascii="Times New Roman" w:hAnsi="Times New Roman" w:hint="default"/>
      </w:rPr>
    </w:lvl>
    <w:lvl w:ilvl="2" w:tplc="2B941F26" w:tentative="1">
      <w:start w:val="1"/>
      <w:numFmt w:val="bullet"/>
      <w:lvlText w:val="•"/>
      <w:lvlJc w:val="left"/>
      <w:pPr>
        <w:tabs>
          <w:tab w:val="num" w:pos="2160"/>
        </w:tabs>
        <w:ind w:left="2160" w:hanging="360"/>
      </w:pPr>
      <w:rPr>
        <w:rFonts w:ascii="Times New Roman" w:hAnsi="Times New Roman" w:hint="default"/>
      </w:rPr>
    </w:lvl>
    <w:lvl w:ilvl="3" w:tplc="7F1E4A56" w:tentative="1">
      <w:start w:val="1"/>
      <w:numFmt w:val="bullet"/>
      <w:lvlText w:val="•"/>
      <w:lvlJc w:val="left"/>
      <w:pPr>
        <w:tabs>
          <w:tab w:val="num" w:pos="2880"/>
        </w:tabs>
        <w:ind w:left="2880" w:hanging="360"/>
      </w:pPr>
      <w:rPr>
        <w:rFonts w:ascii="Times New Roman" w:hAnsi="Times New Roman" w:hint="default"/>
      </w:rPr>
    </w:lvl>
    <w:lvl w:ilvl="4" w:tplc="2490FABA" w:tentative="1">
      <w:start w:val="1"/>
      <w:numFmt w:val="bullet"/>
      <w:lvlText w:val="•"/>
      <w:lvlJc w:val="left"/>
      <w:pPr>
        <w:tabs>
          <w:tab w:val="num" w:pos="3600"/>
        </w:tabs>
        <w:ind w:left="3600" w:hanging="360"/>
      </w:pPr>
      <w:rPr>
        <w:rFonts w:ascii="Times New Roman" w:hAnsi="Times New Roman" w:hint="default"/>
      </w:rPr>
    </w:lvl>
    <w:lvl w:ilvl="5" w:tplc="51209D68" w:tentative="1">
      <w:start w:val="1"/>
      <w:numFmt w:val="bullet"/>
      <w:lvlText w:val="•"/>
      <w:lvlJc w:val="left"/>
      <w:pPr>
        <w:tabs>
          <w:tab w:val="num" w:pos="4320"/>
        </w:tabs>
        <w:ind w:left="4320" w:hanging="360"/>
      </w:pPr>
      <w:rPr>
        <w:rFonts w:ascii="Times New Roman" w:hAnsi="Times New Roman" w:hint="default"/>
      </w:rPr>
    </w:lvl>
    <w:lvl w:ilvl="6" w:tplc="4DF4119E" w:tentative="1">
      <w:start w:val="1"/>
      <w:numFmt w:val="bullet"/>
      <w:lvlText w:val="•"/>
      <w:lvlJc w:val="left"/>
      <w:pPr>
        <w:tabs>
          <w:tab w:val="num" w:pos="5040"/>
        </w:tabs>
        <w:ind w:left="5040" w:hanging="360"/>
      </w:pPr>
      <w:rPr>
        <w:rFonts w:ascii="Times New Roman" w:hAnsi="Times New Roman" w:hint="default"/>
      </w:rPr>
    </w:lvl>
    <w:lvl w:ilvl="7" w:tplc="421A5426" w:tentative="1">
      <w:start w:val="1"/>
      <w:numFmt w:val="bullet"/>
      <w:lvlText w:val="•"/>
      <w:lvlJc w:val="left"/>
      <w:pPr>
        <w:tabs>
          <w:tab w:val="num" w:pos="5760"/>
        </w:tabs>
        <w:ind w:left="5760" w:hanging="360"/>
      </w:pPr>
      <w:rPr>
        <w:rFonts w:ascii="Times New Roman" w:hAnsi="Times New Roman" w:hint="default"/>
      </w:rPr>
    </w:lvl>
    <w:lvl w:ilvl="8" w:tplc="CAAA8B1E" w:tentative="1">
      <w:start w:val="1"/>
      <w:numFmt w:val="bullet"/>
      <w:lvlText w:val="•"/>
      <w:lvlJc w:val="left"/>
      <w:pPr>
        <w:tabs>
          <w:tab w:val="num" w:pos="6480"/>
        </w:tabs>
        <w:ind w:left="6480" w:hanging="360"/>
      </w:pPr>
      <w:rPr>
        <w:rFonts w:ascii="Times New Roman" w:hAnsi="Times New Roman" w:hint="default"/>
      </w:rPr>
    </w:lvl>
  </w:abstractNum>
  <w:abstractNum w:abstractNumId="7">
    <w:nsid w:val="47FD6F56"/>
    <w:multiLevelType w:val="hybridMultilevel"/>
    <w:tmpl w:val="26481796"/>
    <w:lvl w:ilvl="0" w:tplc="57386CA4">
      <w:start w:val="1"/>
      <w:numFmt w:val="bullet"/>
      <w:lvlText w:val="•"/>
      <w:lvlJc w:val="left"/>
      <w:pPr>
        <w:tabs>
          <w:tab w:val="num" w:pos="720"/>
        </w:tabs>
        <w:ind w:left="720" w:hanging="360"/>
      </w:pPr>
      <w:rPr>
        <w:rFonts w:ascii="Times New Roman" w:hAnsi="Times New Roman" w:hint="default"/>
      </w:rPr>
    </w:lvl>
    <w:lvl w:ilvl="1" w:tplc="6E20396C" w:tentative="1">
      <w:start w:val="1"/>
      <w:numFmt w:val="bullet"/>
      <w:lvlText w:val="•"/>
      <w:lvlJc w:val="left"/>
      <w:pPr>
        <w:tabs>
          <w:tab w:val="num" w:pos="1440"/>
        </w:tabs>
        <w:ind w:left="1440" w:hanging="360"/>
      </w:pPr>
      <w:rPr>
        <w:rFonts w:ascii="Times New Roman" w:hAnsi="Times New Roman" w:hint="default"/>
      </w:rPr>
    </w:lvl>
    <w:lvl w:ilvl="2" w:tplc="4E64D8C2" w:tentative="1">
      <w:start w:val="1"/>
      <w:numFmt w:val="bullet"/>
      <w:lvlText w:val="•"/>
      <w:lvlJc w:val="left"/>
      <w:pPr>
        <w:tabs>
          <w:tab w:val="num" w:pos="2160"/>
        </w:tabs>
        <w:ind w:left="2160" w:hanging="360"/>
      </w:pPr>
      <w:rPr>
        <w:rFonts w:ascii="Times New Roman" w:hAnsi="Times New Roman" w:hint="default"/>
      </w:rPr>
    </w:lvl>
    <w:lvl w:ilvl="3" w:tplc="3D2AC73A" w:tentative="1">
      <w:start w:val="1"/>
      <w:numFmt w:val="bullet"/>
      <w:lvlText w:val="•"/>
      <w:lvlJc w:val="left"/>
      <w:pPr>
        <w:tabs>
          <w:tab w:val="num" w:pos="2880"/>
        </w:tabs>
        <w:ind w:left="2880" w:hanging="360"/>
      </w:pPr>
      <w:rPr>
        <w:rFonts w:ascii="Times New Roman" w:hAnsi="Times New Roman" w:hint="default"/>
      </w:rPr>
    </w:lvl>
    <w:lvl w:ilvl="4" w:tplc="9CE43F84" w:tentative="1">
      <w:start w:val="1"/>
      <w:numFmt w:val="bullet"/>
      <w:lvlText w:val="•"/>
      <w:lvlJc w:val="left"/>
      <w:pPr>
        <w:tabs>
          <w:tab w:val="num" w:pos="3600"/>
        </w:tabs>
        <w:ind w:left="3600" w:hanging="360"/>
      </w:pPr>
      <w:rPr>
        <w:rFonts w:ascii="Times New Roman" w:hAnsi="Times New Roman" w:hint="default"/>
      </w:rPr>
    </w:lvl>
    <w:lvl w:ilvl="5" w:tplc="2E10901C" w:tentative="1">
      <w:start w:val="1"/>
      <w:numFmt w:val="bullet"/>
      <w:lvlText w:val="•"/>
      <w:lvlJc w:val="left"/>
      <w:pPr>
        <w:tabs>
          <w:tab w:val="num" w:pos="4320"/>
        </w:tabs>
        <w:ind w:left="4320" w:hanging="360"/>
      </w:pPr>
      <w:rPr>
        <w:rFonts w:ascii="Times New Roman" w:hAnsi="Times New Roman" w:hint="default"/>
      </w:rPr>
    </w:lvl>
    <w:lvl w:ilvl="6" w:tplc="27BA8A14" w:tentative="1">
      <w:start w:val="1"/>
      <w:numFmt w:val="bullet"/>
      <w:lvlText w:val="•"/>
      <w:lvlJc w:val="left"/>
      <w:pPr>
        <w:tabs>
          <w:tab w:val="num" w:pos="5040"/>
        </w:tabs>
        <w:ind w:left="5040" w:hanging="360"/>
      </w:pPr>
      <w:rPr>
        <w:rFonts w:ascii="Times New Roman" w:hAnsi="Times New Roman" w:hint="default"/>
      </w:rPr>
    </w:lvl>
    <w:lvl w:ilvl="7" w:tplc="A6F0F7A0" w:tentative="1">
      <w:start w:val="1"/>
      <w:numFmt w:val="bullet"/>
      <w:lvlText w:val="•"/>
      <w:lvlJc w:val="left"/>
      <w:pPr>
        <w:tabs>
          <w:tab w:val="num" w:pos="5760"/>
        </w:tabs>
        <w:ind w:left="5760" w:hanging="360"/>
      </w:pPr>
      <w:rPr>
        <w:rFonts w:ascii="Times New Roman" w:hAnsi="Times New Roman" w:hint="default"/>
      </w:rPr>
    </w:lvl>
    <w:lvl w:ilvl="8" w:tplc="58D0A12C" w:tentative="1">
      <w:start w:val="1"/>
      <w:numFmt w:val="bullet"/>
      <w:lvlText w:val="•"/>
      <w:lvlJc w:val="left"/>
      <w:pPr>
        <w:tabs>
          <w:tab w:val="num" w:pos="6480"/>
        </w:tabs>
        <w:ind w:left="6480" w:hanging="360"/>
      </w:pPr>
      <w:rPr>
        <w:rFonts w:ascii="Times New Roman" w:hAnsi="Times New Roman" w:hint="default"/>
      </w:rPr>
    </w:lvl>
  </w:abstractNum>
  <w:abstractNum w:abstractNumId="8">
    <w:nsid w:val="4A196B75"/>
    <w:multiLevelType w:val="hybridMultilevel"/>
    <w:tmpl w:val="56BE40FC"/>
    <w:lvl w:ilvl="0" w:tplc="93E2DB08">
      <w:start w:val="1"/>
      <w:numFmt w:val="bullet"/>
      <w:lvlText w:val="•"/>
      <w:lvlJc w:val="left"/>
      <w:pPr>
        <w:tabs>
          <w:tab w:val="num" w:pos="720"/>
        </w:tabs>
        <w:ind w:left="720" w:hanging="360"/>
      </w:pPr>
      <w:rPr>
        <w:rFonts w:ascii="Times New Roman" w:hAnsi="Times New Roman" w:hint="default"/>
      </w:rPr>
    </w:lvl>
    <w:lvl w:ilvl="1" w:tplc="5E844A48">
      <w:start w:val="1"/>
      <w:numFmt w:val="bullet"/>
      <w:lvlText w:val="•"/>
      <w:lvlJc w:val="left"/>
      <w:pPr>
        <w:tabs>
          <w:tab w:val="num" w:pos="1440"/>
        </w:tabs>
        <w:ind w:left="1440" w:hanging="360"/>
      </w:pPr>
      <w:rPr>
        <w:rFonts w:ascii="Times New Roman" w:hAnsi="Times New Roman" w:hint="default"/>
      </w:rPr>
    </w:lvl>
    <w:lvl w:ilvl="2" w:tplc="22F462E6" w:tentative="1">
      <w:start w:val="1"/>
      <w:numFmt w:val="bullet"/>
      <w:lvlText w:val="•"/>
      <w:lvlJc w:val="left"/>
      <w:pPr>
        <w:tabs>
          <w:tab w:val="num" w:pos="2160"/>
        </w:tabs>
        <w:ind w:left="2160" w:hanging="360"/>
      </w:pPr>
      <w:rPr>
        <w:rFonts w:ascii="Times New Roman" w:hAnsi="Times New Roman" w:hint="default"/>
      </w:rPr>
    </w:lvl>
    <w:lvl w:ilvl="3" w:tplc="83ACF61C" w:tentative="1">
      <w:start w:val="1"/>
      <w:numFmt w:val="bullet"/>
      <w:lvlText w:val="•"/>
      <w:lvlJc w:val="left"/>
      <w:pPr>
        <w:tabs>
          <w:tab w:val="num" w:pos="2880"/>
        </w:tabs>
        <w:ind w:left="2880" w:hanging="360"/>
      </w:pPr>
      <w:rPr>
        <w:rFonts w:ascii="Times New Roman" w:hAnsi="Times New Roman" w:hint="default"/>
      </w:rPr>
    </w:lvl>
    <w:lvl w:ilvl="4" w:tplc="46CEB836" w:tentative="1">
      <w:start w:val="1"/>
      <w:numFmt w:val="bullet"/>
      <w:lvlText w:val="•"/>
      <w:lvlJc w:val="left"/>
      <w:pPr>
        <w:tabs>
          <w:tab w:val="num" w:pos="3600"/>
        </w:tabs>
        <w:ind w:left="3600" w:hanging="360"/>
      </w:pPr>
      <w:rPr>
        <w:rFonts w:ascii="Times New Roman" w:hAnsi="Times New Roman" w:hint="default"/>
      </w:rPr>
    </w:lvl>
    <w:lvl w:ilvl="5" w:tplc="961A0E5C" w:tentative="1">
      <w:start w:val="1"/>
      <w:numFmt w:val="bullet"/>
      <w:lvlText w:val="•"/>
      <w:lvlJc w:val="left"/>
      <w:pPr>
        <w:tabs>
          <w:tab w:val="num" w:pos="4320"/>
        </w:tabs>
        <w:ind w:left="4320" w:hanging="360"/>
      </w:pPr>
      <w:rPr>
        <w:rFonts w:ascii="Times New Roman" w:hAnsi="Times New Roman" w:hint="default"/>
      </w:rPr>
    </w:lvl>
    <w:lvl w:ilvl="6" w:tplc="225EF256" w:tentative="1">
      <w:start w:val="1"/>
      <w:numFmt w:val="bullet"/>
      <w:lvlText w:val="•"/>
      <w:lvlJc w:val="left"/>
      <w:pPr>
        <w:tabs>
          <w:tab w:val="num" w:pos="5040"/>
        </w:tabs>
        <w:ind w:left="5040" w:hanging="360"/>
      </w:pPr>
      <w:rPr>
        <w:rFonts w:ascii="Times New Roman" w:hAnsi="Times New Roman" w:hint="default"/>
      </w:rPr>
    </w:lvl>
    <w:lvl w:ilvl="7" w:tplc="88D247A0" w:tentative="1">
      <w:start w:val="1"/>
      <w:numFmt w:val="bullet"/>
      <w:lvlText w:val="•"/>
      <w:lvlJc w:val="left"/>
      <w:pPr>
        <w:tabs>
          <w:tab w:val="num" w:pos="5760"/>
        </w:tabs>
        <w:ind w:left="5760" w:hanging="360"/>
      </w:pPr>
      <w:rPr>
        <w:rFonts w:ascii="Times New Roman" w:hAnsi="Times New Roman" w:hint="default"/>
      </w:rPr>
    </w:lvl>
    <w:lvl w:ilvl="8" w:tplc="4802DDB2" w:tentative="1">
      <w:start w:val="1"/>
      <w:numFmt w:val="bullet"/>
      <w:lvlText w:val="•"/>
      <w:lvlJc w:val="left"/>
      <w:pPr>
        <w:tabs>
          <w:tab w:val="num" w:pos="6480"/>
        </w:tabs>
        <w:ind w:left="6480" w:hanging="360"/>
      </w:pPr>
      <w:rPr>
        <w:rFonts w:ascii="Times New Roman" w:hAnsi="Times New Roman" w:hint="default"/>
      </w:rPr>
    </w:lvl>
  </w:abstractNum>
  <w:abstractNum w:abstractNumId="9">
    <w:nsid w:val="4ABC436A"/>
    <w:multiLevelType w:val="hybridMultilevel"/>
    <w:tmpl w:val="536E28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212567D"/>
    <w:multiLevelType w:val="hybridMultilevel"/>
    <w:tmpl w:val="A20C0F34"/>
    <w:lvl w:ilvl="0" w:tplc="C1DA4CAE">
      <w:start w:val="1"/>
      <w:numFmt w:val="bullet"/>
      <w:lvlText w:val="•"/>
      <w:lvlJc w:val="left"/>
      <w:pPr>
        <w:tabs>
          <w:tab w:val="num" w:pos="720"/>
        </w:tabs>
        <w:ind w:left="720" w:hanging="360"/>
      </w:pPr>
      <w:rPr>
        <w:rFonts w:ascii="Times New Roman" w:hAnsi="Times New Roman" w:hint="default"/>
      </w:rPr>
    </w:lvl>
    <w:lvl w:ilvl="1" w:tplc="1B6A1FFA" w:tentative="1">
      <w:start w:val="1"/>
      <w:numFmt w:val="bullet"/>
      <w:lvlText w:val="•"/>
      <w:lvlJc w:val="left"/>
      <w:pPr>
        <w:tabs>
          <w:tab w:val="num" w:pos="1440"/>
        </w:tabs>
        <w:ind w:left="1440" w:hanging="360"/>
      </w:pPr>
      <w:rPr>
        <w:rFonts w:ascii="Times New Roman" w:hAnsi="Times New Roman" w:hint="default"/>
      </w:rPr>
    </w:lvl>
    <w:lvl w:ilvl="2" w:tplc="25CC53A6" w:tentative="1">
      <w:start w:val="1"/>
      <w:numFmt w:val="bullet"/>
      <w:lvlText w:val="•"/>
      <w:lvlJc w:val="left"/>
      <w:pPr>
        <w:tabs>
          <w:tab w:val="num" w:pos="2160"/>
        </w:tabs>
        <w:ind w:left="2160" w:hanging="360"/>
      </w:pPr>
      <w:rPr>
        <w:rFonts w:ascii="Times New Roman" w:hAnsi="Times New Roman" w:hint="default"/>
      </w:rPr>
    </w:lvl>
    <w:lvl w:ilvl="3" w:tplc="97E01A1E" w:tentative="1">
      <w:start w:val="1"/>
      <w:numFmt w:val="bullet"/>
      <w:lvlText w:val="•"/>
      <w:lvlJc w:val="left"/>
      <w:pPr>
        <w:tabs>
          <w:tab w:val="num" w:pos="2880"/>
        </w:tabs>
        <w:ind w:left="2880" w:hanging="360"/>
      </w:pPr>
      <w:rPr>
        <w:rFonts w:ascii="Times New Roman" w:hAnsi="Times New Roman" w:hint="default"/>
      </w:rPr>
    </w:lvl>
    <w:lvl w:ilvl="4" w:tplc="3BC43E1A" w:tentative="1">
      <w:start w:val="1"/>
      <w:numFmt w:val="bullet"/>
      <w:lvlText w:val="•"/>
      <w:lvlJc w:val="left"/>
      <w:pPr>
        <w:tabs>
          <w:tab w:val="num" w:pos="3600"/>
        </w:tabs>
        <w:ind w:left="3600" w:hanging="360"/>
      </w:pPr>
      <w:rPr>
        <w:rFonts w:ascii="Times New Roman" w:hAnsi="Times New Roman" w:hint="default"/>
      </w:rPr>
    </w:lvl>
    <w:lvl w:ilvl="5" w:tplc="DA78E3BA" w:tentative="1">
      <w:start w:val="1"/>
      <w:numFmt w:val="bullet"/>
      <w:lvlText w:val="•"/>
      <w:lvlJc w:val="left"/>
      <w:pPr>
        <w:tabs>
          <w:tab w:val="num" w:pos="4320"/>
        </w:tabs>
        <w:ind w:left="4320" w:hanging="360"/>
      </w:pPr>
      <w:rPr>
        <w:rFonts w:ascii="Times New Roman" w:hAnsi="Times New Roman" w:hint="default"/>
      </w:rPr>
    </w:lvl>
    <w:lvl w:ilvl="6" w:tplc="D9D43140" w:tentative="1">
      <w:start w:val="1"/>
      <w:numFmt w:val="bullet"/>
      <w:lvlText w:val="•"/>
      <w:lvlJc w:val="left"/>
      <w:pPr>
        <w:tabs>
          <w:tab w:val="num" w:pos="5040"/>
        </w:tabs>
        <w:ind w:left="5040" w:hanging="360"/>
      </w:pPr>
      <w:rPr>
        <w:rFonts w:ascii="Times New Roman" w:hAnsi="Times New Roman" w:hint="default"/>
      </w:rPr>
    </w:lvl>
    <w:lvl w:ilvl="7" w:tplc="E6EEE896" w:tentative="1">
      <w:start w:val="1"/>
      <w:numFmt w:val="bullet"/>
      <w:lvlText w:val="•"/>
      <w:lvlJc w:val="left"/>
      <w:pPr>
        <w:tabs>
          <w:tab w:val="num" w:pos="5760"/>
        </w:tabs>
        <w:ind w:left="5760" w:hanging="360"/>
      </w:pPr>
      <w:rPr>
        <w:rFonts w:ascii="Times New Roman" w:hAnsi="Times New Roman" w:hint="default"/>
      </w:rPr>
    </w:lvl>
    <w:lvl w:ilvl="8" w:tplc="51B8559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53C4510F"/>
    <w:multiLevelType w:val="hybridMultilevel"/>
    <w:tmpl w:val="E0746F22"/>
    <w:lvl w:ilvl="0" w:tplc="E198182E">
      <w:start w:val="1"/>
      <w:numFmt w:val="bullet"/>
      <w:lvlText w:val="•"/>
      <w:lvlJc w:val="left"/>
      <w:pPr>
        <w:tabs>
          <w:tab w:val="num" w:pos="720"/>
        </w:tabs>
        <w:ind w:left="720" w:hanging="360"/>
      </w:pPr>
      <w:rPr>
        <w:rFonts w:ascii="Times New Roman" w:hAnsi="Times New Roman" w:hint="default"/>
      </w:rPr>
    </w:lvl>
    <w:lvl w:ilvl="1" w:tplc="127A2ACA" w:tentative="1">
      <w:start w:val="1"/>
      <w:numFmt w:val="bullet"/>
      <w:lvlText w:val="•"/>
      <w:lvlJc w:val="left"/>
      <w:pPr>
        <w:tabs>
          <w:tab w:val="num" w:pos="1440"/>
        </w:tabs>
        <w:ind w:left="1440" w:hanging="360"/>
      </w:pPr>
      <w:rPr>
        <w:rFonts w:ascii="Times New Roman" w:hAnsi="Times New Roman" w:hint="default"/>
      </w:rPr>
    </w:lvl>
    <w:lvl w:ilvl="2" w:tplc="CD1EB2EC" w:tentative="1">
      <w:start w:val="1"/>
      <w:numFmt w:val="bullet"/>
      <w:lvlText w:val="•"/>
      <w:lvlJc w:val="left"/>
      <w:pPr>
        <w:tabs>
          <w:tab w:val="num" w:pos="2160"/>
        </w:tabs>
        <w:ind w:left="2160" w:hanging="360"/>
      </w:pPr>
      <w:rPr>
        <w:rFonts w:ascii="Times New Roman" w:hAnsi="Times New Roman" w:hint="default"/>
      </w:rPr>
    </w:lvl>
    <w:lvl w:ilvl="3" w:tplc="9684E81C" w:tentative="1">
      <w:start w:val="1"/>
      <w:numFmt w:val="bullet"/>
      <w:lvlText w:val="•"/>
      <w:lvlJc w:val="left"/>
      <w:pPr>
        <w:tabs>
          <w:tab w:val="num" w:pos="2880"/>
        </w:tabs>
        <w:ind w:left="2880" w:hanging="360"/>
      </w:pPr>
      <w:rPr>
        <w:rFonts w:ascii="Times New Roman" w:hAnsi="Times New Roman" w:hint="default"/>
      </w:rPr>
    </w:lvl>
    <w:lvl w:ilvl="4" w:tplc="1C623D04" w:tentative="1">
      <w:start w:val="1"/>
      <w:numFmt w:val="bullet"/>
      <w:lvlText w:val="•"/>
      <w:lvlJc w:val="left"/>
      <w:pPr>
        <w:tabs>
          <w:tab w:val="num" w:pos="3600"/>
        </w:tabs>
        <w:ind w:left="3600" w:hanging="360"/>
      </w:pPr>
      <w:rPr>
        <w:rFonts w:ascii="Times New Roman" w:hAnsi="Times New Roman" w:hint="default"/>
      </w:rPr>
    </w:lvl>
    <w:lvl w:ilvl="5" w:tplc="4A4CD08C" w:tentative="1">
      <w:start w:val="1"/>
      <w:numFmt w:val="bullet"/>
      <w:lvlText w:val="•"/>
      <w:lvlJc w:val="left"/>
      <w:pPr>
        <w:tabs>
          <w:tab w:val="num" w:pos="4320"/>
        </w:tabs>
        <w:ind w:left="4320" w:hanging="360"/>
      </w:pPr>
      <w:rPr>
        <w:rFonts w:ascii="Times New Roman" w:hAnsi="Times New Roman" w:hint="default"/>
      </w:rPr>
    </w:lvl>
    <w:lvl w:ilvl="6" w:tplc="334C43D2" w:tentative="1">
      <w:start w:val="1"/>
      <w:numFmt w:val="bullet"/>
      <w:lvlText w:val="•"/>
      <w:lvlJc w:val="left"/>
      <w:pPr>
        <w:tabs>
          <w:tab w:val="num" w:pos="5040"/>
        </w:tabs>
        <w:ind w:left="5040" w:hanging="360"/>
      </w:pPr>
      <w:rPr>
        <w:rFonts w:ascii="Times New Roman" w:hAnsi="Times New Roman" w:hint="default"/>
      </w:rPr>
    </w:lvl>
    <w:lvl w:ilvl="7" w:tplc="2C400BC4" w:tentative="1">
      <w:start w:val="1"/>
      <w:numFmt w:val="bullet"/>
      <w:lvlText w:val="•"/>
      <w:lvlJc w:val="left"/>
      <w:pPr>
        <w:tabs>
          <w:tab w:val="num" w:pos="5760"/>
        </w:tabs>
        <w:ind w:left="5760" w:hanging="360"/>
      </w:pPr>
      <w:rPr>
        <w:rFonts w:ascii="Times New Roman" w:hAnsi="Times New Roman" w:hint="default"/>
      </w:rPr>
    </w:lvl>
    <w:lvl w:ilvl="8" w:tplc="B276C85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578312E9"/>
    <w:multiLevelType w:val="hybridMultilevel"/>
    <w:tmpl w:val="CC5212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5A913BCD"/>
    <w:multiLevelType w:val="hybridMultilevel"/>
    <w:tmpl w:val="F23C6D88"/>
    <w:lvl w:ilvl="0" w:tplc="5B8A15B8">
      <w:start w:val="1"/>
      <w:numFmt w:val="bullet"/>
      <w:lvlText w:val="•"/>
      <w:lvlJc w:val="left"/>
      <w:pPr>
        <w:tabs>
          <w:tab w:val="num" w:pos="720"/>
        </w:tabs>
        <w:ind w:left="720" w:hanging="360"/>
      </w:pPr>
      <w:rPr>
        <w:rFonts w:ascii="Times New Roman" w:hAnsi="Times New Roman" w:hint="default"/>
      </w:rPr>
    </w:lvl>
    <w:lvl w:ilvl="1" w:tplc="BADE4FCE">
      <w:start w:val="1771"/>
      <w:numFmt w:val="bullet"/>
      <w:lvlText w:val="–"/>
      <w:lvlJc w:val="left"/>
      <w:pPr>
        <w:tabs>
          <w:tab w:val="num" w:pos="1440"/>
        </w:tabs>
        <w:ind w:left="1440" w:hanging="360"/>
      </w:pPr>
      <w:rPr>
        <w:rFonts w:ascii="Times New Roman" w:hAnsi="Times New Roman" w:hint="default"/>
      </w:rPr>
    </w:lvl>
    <w:lvl w:ilvl="2" w:tplc="1442AEDE" w:tentative="1">
      <w:start w:val="1"/>
      <w:numFmt w:val="bullet"/>
      <w:lvlText w:val="•"/>
      <w:lvlJc w:val="left"/>
      <w:pPr>
        <w:tabs>
          <w:tab w:val="num" w:pos="2160"/>
        </w:tabs>
        <w:ind w:left="2160" w:hanging="360"/>
      </w:pPr>
      <w:rPr>
        <w:rFonts w:ascii="Times New Roman" w:hAnsi="Times New Roman" w:hint="default"/>
      </w:rPr>
    </w:lvl>
    <w:lvl w:ilvl="3" w:tplc="0116FEC6" w:tentative="1">
      <w:start w:val="1"/>
      <w:numFmt w:val="bullet"/>
      <w:lvlText w:val="•"/>
      <w:lvlJc w:val="left"/>
      <w:pPr>
        <w:tabs>
          <w:tab w:val="num" w:pos="2880"/>
        </w:tabs>
        <w:ind w:left="2880" w:hanging="360"/>
      </w:pPr>
      <w:rPr>
        <w:rFonts w:ascii="Times New Roman" w:hAnsi="Times New Roman" w:hint="default"/>
      </w:rPr>
    </w:lvl>
    <w:lvl w:ilvl="4" w:tplc="AD88E93A" w:tentative="1">
      <w:start w:val="1"/>
      <w:numFmt w:val="bullet"/>
      <w:lvlText w:val="•"/>
      <w:lvlJc w:val="left"/>
      <w:pPr>
        <w:tabs>
          <w:tab w:val="num" w:pos="3600"/>
        </w:tabs>
        <w:ind w:left="3600" w:hanging="360"/>
      </w:pPr>
      <w:rPr>
        <w:rFonts w:ascii="Times New Roman" w:hAnsi="Times New Roman" w:hint="default"/>
      </w:rPr>
    </w:lvl>
    <w:lvl w:ilvl="5" w:tplc="E3340406" w:tentative="1">
      <w:start w:val="1"/>
      <w:numFmt w:val="bullet"/>
      <w:lvlText w:val="•"/>
      <w:lvlJc w:val="left"/>
      <w:pPr>
        <w:tabs>
          <w:tab w:val="num" w:pos="4320"/>
        </w:tabs>
        <w:ind w:left="4320" w:hanging="360"/>
      </w:pPr>
      <w:rPr>
        <w:rFonts w:ascii="Times New Roman" w:hAnsi="Times New Roman" w:hint="default"/>
      </w:rPr>
    </w:lvl>
    <w:lvl w:ilvl="6" w:tplc="C9CE9312" w:tentative="1">
      <w:start w:val="1"/>
      <w:numFmt w:val="bullet"/>
      <w:lvlText w:val="•"/>
      <w:lvlJc w:val="left"/>
      <w:pPr>
        <w:tabs>
          <w:tab w:val="num" w:pos="5040"/>
        </w:tabs>
        <w:ind w:left="5040" w:hanging="360"/>
      </w:pPr>
      <w:rPr>
        <w:rFonts w:ascii="Times New Roman" w:hAnsi="Times New Roman" w:hint="default"/>
      </w:rPr>
    </w:lvl>
    <w:lvl w:ilvl="7" w:tplc="937C6B3C" w:tentative="1">
      <w:start w:val="1"/>
      <w:numFmt w:val="bullet"/>
      <w:lvlText w:val="•"/>
      <w:lvlJc w:val="left"/>
      <w:pPr>
        <w:tabs>
          <w:tab w:val="num" w:pos="5760"/>
        </w:tabs>
        <w:ind w:left="5760" w:hanging="360"/>
      </w:pPr>
      <w:rPr>
        <w:rFonts w:ascii="Times New Roman" w:hAnsi="Times New Roman" w:hint="default"/>
      </w:rPr>
    </w:lvl>
    <w:lvl w:ilvl="8" w:tplc="458EBEA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F2412A8"/>
    <w:multiLevelType w:val="hybridMultilevel"/>
    <w:tmpl w:val="E5FA65C4"/>
    <w:lvl w:ilvl="0" w:tplc="818EBE56">
      <w:start w:val="1"/>
      <w:numFmt w:val="bullet"/>
      <w:lvlText w:val="•"/>
      <w:lvlJc w:val="left"/>
      <w:pPr>
        <w:tabs>
          <w:tab w:val="num" w:pos="720"/>
        </w:tabs>
        <w:ind w:left="720" w:hanging="360"/>
      </w:pPr>
      <w:rPr>
        <w:rFonts w:ascii="Times New Roman" w:hAnsi="Times New Roman" w:hint="default"/>
      </w:rPr>
    </w:lvl>
    <w:lvl w:ilvl="1" w:tplc="66206238" w:tentative="1">
      <w:start w:val="1"/>
      <w:numFmt w:val="bullet"/>
      <w:lvlText w:val="•"/>
      <w:lvlJc w:val="left"/>
      <w:pPr>
        <w:tabs>
          <w:tab w:val="num" w:pos="1440"/>
        </w:tabs>
        <w:ind w:left="1440" w:hanging="360"/>
      </w:pPr>
      <w:rPr>
        <w:rFonts w:ascii="Times New Roman" w:hAnsi="Times New Roman" w:hint="default"/>
      </w:rPr>
    </w:lvl>
    <w:lvl w:ilvl="2" w:tplc="5A0029F6" w:tentative="1">
      <w:start w:val="1"/>
      <w:numFmt w:val="bullet"/>
      <w:lvlText w:val="•"/>
      <w:lvlJc w:val="left"/>
      <w:pPr>
        <w:tabs>
          <w:tab w:val="num" w:pos="2160"/>
        </w:tabs>
        <w:ind w:left="2160" w:hanging="360"/>
      </w:pPr>
      <w:rPr>
        <w:rFonts w:ascii="Times New Roman" w:hAnsi="Times New Roman" w:hint="default"/>
      </w:rPr>
    </w:lvl>
    <w:lvl w:ilvl="3" w:tplc="0D526916" w:tentative="1">
      <w:start w:val="1"/>
      <w:numFmt w:val="bullet"/>
      <w:lvlText w:val="•"/>
      <w:lvlJc w:val="left"/>
      <w:pPr>
        <w:tabs>
          <w:tab w:val="num" w:pos="2880"/>
        </w:tabs>
        <w:ind w:left="2880" w:hanging="360"/>
      </w:pPr>
      <w:rPr>
        <w:rFonts w:ascii="Times New Roman" w:hAnsi="Times New Roman" w:hint="default"/>
      </w:rPr>
    </w:lvl>
    <w:lvl w:ilvl="4" w:tplc="D4E614CC" w:tentative="1">
      <w:start w:val="1"/>
      <w:numFmt w:val="bullet"/>
      <w:lvlText w:val="•"/>
      <w:lvlJc w:val="left"/>
      <w:pPr>
        <w:tabs>
          <w:tab w:val="num" w:pos="3600"/>
        </w:tabs>
        <w:ind w:left="3600" w:hanging="360"/>
      </w:pPr>
      <w:rPr>
        <w:rFonts w:ascii="Times New Roman" w:hAnsi="Times New Roman" w:hint="default"/>
      </w:rPr>
    </w:lvl>
    <w:lvl w:ilvl="5" w:tplc="28C2E112" w:tentative="1">
      <w:start w:val="1"/>
      <w:numFmt w:val="bullet"/>
      <w:lvlText w:val="•"/>
      <w:lvlJc w:val="left"/>
      <w:pPr>
        <w:tabs>
          <w:tab w:val="num" w:pos="4320"/>
        </w:tabs>
        <w:ind w:left="4320" w:hanging="360"/>
      </w:pPr>
      <w:rPr>
        <w:rFonts w:ascii="Times New Roman" w:hAnsi="Times New Roman" w:hint="default"/>
      </w:rPr>
    </w:lvl>
    <w:lvl w:ilvl="6" w:tplc="286E8470" w:tentative="1">
      <w:start w:val="1"/>
      <w:numFmt w:val="bullet"/>
      <w:lvlText w:val="•"/>
      <w:lvlJc w:val="left"/>
      <w:pPr>
        <w:tabs>
          <w:tab w:val="num" w:pos="5040"/>
        </w:tabs>
        <w:ind w:left="5040" w:hanging="360"/>
      </w:pPr>
      <w:rPr>
        <w:rFonts w:ascii="Times New Roman" w:hAnsi="Times New Roman" w:hint="default"/>
      </w:rPr>
    </w:lvl>
    <w:lvl w:ilvl="7" w:tplc="4386E0C8" w:tentative="1">
      <w:start w:val="1"/>
      <w:numFmt w:val="bullet"/>
      <w:lvlText w:val="•"/>
      <w:lvlJc w:val="left"/>
      <w:pPr>
        <w:tabs>
          <w:tab w:val="num" w:pos="5760"/>
        </w:tabs>
        <w:ind w:left="5760" w:hanging="360"/>
      </w:pPr>
      <w:rPr>
        <w:rFonts w:ascii="Times New Roman" w:hAnsi="Times New Roman" w:hint="default"/>
      </w:rPr>
    </w:lvl>
    <w:lvl w:ilvl="8" w:tplc="D2A6A62A" w:tentative="1">
      <w:start w:val="1"/>
      <w:numFmt w:val="bullet"/>
      <w:lvlText w:val="•"/>
      <w:lvlJc w:val="left"/>
      <w:pPr>
        <w:tabs>
          <w:tab w:val="num" w:pos="6480"/>
        </w:tabs>
        <w:ind w:left="6480" w:hanging="360"/>
      </w:pPr>
      <w:rPr>
        <w:rFonts w:ascii="Times New Roman" w:hAnsi="Times New Roman" w:hint="default"/>
      </w:rPr>
    </w:lvl>
  </w:abstractNum>
  <w:abstractNum w:abstractNumId="15">
    <w:nsid w:val="70566D1F"/>
    <w:multiLevelType w:val="hybridMultilevel"/>
    <w:tmpl w:val="3334A98A"/>
    <w:lvl w:ilvl="0" w:tplc="9064AF8E">
      <w:start w:val="1"/>
      <w:numFmt w:val="bullet"/>
      <w:lvlText w:val="•"/>
      <w:lvlJc w:val="left"/>
      <w:pPr>
        <w:tabs>
          <w:tab w:val="num" w:pos="720"/>
        </w:tabs>
        <w:ind w:left="720" w:hanging="360"/>
      </w:pPr>
      <w:rPr>
        <w:rFonts w:ascii="Times New Roman" w:hAnsi="Times New Roman" w:hint="default"/>
      </w:rPr>
    </w:lvl>
    <w:lvl w:ilvl="1" w:tplc="5276D7F4" w:tentative="1">
      <w:start w:val="1"/>
      <w:numFmt w:val="bullet"/>
      <w:lvlText w:val="•"/>
      <w:lvlJc w:val="left"/>
      <w:pPr>
        <w:tabs>
          <w:tab w:val="num" w:pos="1440"/>
        </w:tabs>
        <w:ind w:left="1440" w:hanging="360"/>
      </w:pPr>
      <w:rPr>
        <w:rFonts w:ascii="Times New Roman" w:hAnsi="Times New Roman" w:hint="default"/>
      </w:rPr>
    </w:lvl>
    <w:lvl w:ilvl="2" w:tplc="27A68BBA" w:tentative="1">
      <w:start w:val="1"/>
      <w:numFmt w:val="bullet"/>
      <w:lvlText w:val="•"/>
      <w:lvlJc w:val="left"/>
      <w:pPr>
        <w:tabs>
          <w:tab w:val="num" w:pos="2160"/>
        </w:tabs>
        <w:ind w:left="2160" w:hanging="360"/>
      </w:pPr>
      <w:rPr>
        <w:rFonts w:ascii="Times New Roman" w:hAnsi="Times New Roman" w:hint="default"/>
      </w:rPr>
    </w:lvl>
    <w:lvl w:ilvl="3" w:tplc="D6AC3FA8" w:tentative="1">
      <w:start w:val="1"/>
      <w:numFmt w:val="bullet"/>
      <w:lvlText w:val="•"/>
      <w:lvlJc w:val="left"/>
      <w:pPr>
        <w:tabs>
          <w:tab w:val="num" w:pos="2880"/>
        </w:tabs>
        <w:ind w:left="2880" w:hanging="360"/>
      </w:pPr>
      <w:rPr>
        <w:rFonts w:ascii="Times New Roman" w:hAnsi="Times New Roman" w:hint="default"/>
      </w:rPr>
    </w:lvl>
    <w:lvl w:ilvl="4" w:tplc="959AA088" w:tentative="1">
      <w:start w:val="1"/>
      <w:numFmt w:val="bullet"/>
      <w:lvlText w:val="•"/>
      <w:lvlJc w:val="left"/>
      <w:pPr>
        <w:tabs>
          <w:tab w:val="num" w:pos="3600"/>
        </w:tabs>
        <w:ind w:left="3600" w:hanging="360"/>
      </w:pPr>
      <w:rPr>
        <w:rFonts w:ascii="Times New Roman" w:hAnsi="Times New Roman" w:hint="default"/>
      </w:rPr>
    </w:lvl>
    <w:lvl w:ilvl="5" w:tplc="F794AF48" w:tentative="1">
      <w:start w:val="1"/>
      <w:numFmt w:val="bullet"/>
      <w:lvlText w:val="•"/>
      <w:lvlJc w:val="left"/>
      <w:pPr>
        <w:tabs>
          <w:tab w:val="num" w:pos="4320"/>
        </w:tabs>
        <w:ind w:left="4320" w:hanging="360"/>
      </w:pPr>
      <w:rPr>
        <w:rFonts w:ascii="Times New Roman" w:hAnsi="Times New Roman" w:hint="default"/>
      </w:rPr>
    </w:lvl>
    <w:lvl w:ilvl="6" w:tplc="04883EAA" w:tentative="1">
      <w:start w:val="1"/>
      <w:numFmt w:val="bullet"/>
      <w:lvlText w:val="•"/>
      <w:lvlJc w:val="left"/>
      <w:pPr>
        <w:tabs>
          <w:tab w:val="num" w:pos="5040"/>
        </w:tabs>
        <w:ind w:left="5040" w:hanging="360"/>
      </w:pPr>
      <w:rPr>
        <w:rFonts w:ascii="Times New Roman" w:hAnsi="Times New Roman" w:hint="default"/>
      </w:rPr>
    </w:lvl>
    <w:lvl w:ilvl="7" w:tplc="6FDA638C" w:tentative="1">
      <w:start w:val="1"/>
      <w:numFmt w:val="bullet"/>
      <w:lvlText w:val="•"/>
      <w:lvlJc w:val="left"/>
      <w:pPr>
        <w:tabs>
          <w:tab w:val="num" w:pos="5760"/>
        </w:tabs>
        <w:ind w:left="5760" w:hanging="360"/>
      </w:pPr>
      <w:rPr>
        <w:rFonts w:ascii="Times New Roman" w:hAnsi="Times New Roman" w:hint="default"/>
      </w:rPr>
    </w:lvl>
    <w:lvl w:ilvl="8" w:tplc="675EF9BE"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6E6151B"/>
    <w:multiLevelType w:val="hybridMultilevel"/>
    <w:tmpl w:val="C2E42F6A"/>
    <w:lvl w:ilvl="0" w:tplc="73F29CDC">
      <w:start w:val="1"/>
      <w:numFmt w:val="bullet"/>
      <w:lvlText w:val="•"/>
      <w:lvlJc w:val="left"/>
      <w:pPr>
        <w:tabs>
          <w:tab w:val="num" w:pos="720"/>
        </w:tabs>
        <w:ind w:left="720" w:hanging="360"/>
      </w:pPr>
      <w:rPr>
        <w:rFonts w:ascii="Times New Roman" w:hAnsi="Times New Roman" w:hint="default"/>
      </w:rPr>
    </w:lvl>
    <w:lvl w:ilvl="1" w:tplc="17DEEC6E" w:tentative="1">
      <w:start w:val="1"/>
      <w:numFmt w:val="bullet"/>
      <w:lvlText w:val="•"/>
      <w:lvlJc w:val="left"/>
      <w:pPr>
        <w:tabs>
          <w:tab w:val="num" w:pos="1440"/>
        </w:tabs>
        <w:ind w:left="1440" w:hanging="360"/>
      </w:pPr>
      <w:rPr>
        <w:rFonts w:ascii="Times New Roman" w:hAnsi="Times New Roman" w:hint="default"/>
      </w:rPr>
    </w:lvl>
    <w:lvl w:ilvl="2" w:tplc="C442D320" w:tentative="1">
      <w:start w:val="1"/>
      <w:numFmt w:val="bullet"/>
      <w:lvlText w:val="•"/>
      <w:lvlJc w:val="left"/>
      <w:pPr>
        <w:tabs>
          <w:tab w:val="num" w:pos="2160"/>
        </w:tabs>
        <w:ind w:left="2160" w:hanging="360"/>
      </w:pPr>
      <w:rPr>
        <w:rFonts w:ascii="Times New Roman" w:hAnsi="Times New Roman" w:hint="default"/>
      </w:rPr>
    </w:lvl>
    <w:lvl w:ilvl="3" w:tplc="1906621A" w:tentative="1">
      <w:start w:val="1"/>
      <w:numFmt w:val="bullet"/>
      <w:lvlText w:val="•"/>
      <w:lvlJc w:val="left"/>
      <w:pPr>
        <w:tabs>
          <w:tab w:val="num" w:pos="2880"/>
        </w:tabs>
        <w:ind w:left="2880" w:hanging="360"/>
      </w:pPr>
      <w:rPr>
        <w:rFonts w:ascii="Times New Roman" w:hAnsi="Times New Roman" w:hint="default"/>
      </w:rPr>
    </w:lvl>
    <w:lvl w:ilvl="4" w:tplc="FD1CB1CC" w:tentative="1">
      <w:start w:val="1"/>
      <w:numFmt w:val="bullet"/>
      <w:lvlText w:val="•"/>
      <w:lvlJc w:val="left"/>
      <w:pPr>
        <w:tabs>
          <w:tab w:val="num" w:pos="3600"/>
        </w:tabs>
        <w:ind w:left="3600" w:hanging="360"/>
      </w:pPr>
      <w:rPr>
        <w:rFonts w:ascii="Times New Roman" w:hAnsi="Times New Roman" w:hint="default"/>
      </w:rPr>
    </w:lvl>
    <w:lvl w:ilvl="5" w:tplc="5E0A2C7E" w:tentative="1">
      <w:start w:val="1"/>
      <w:numFmt w:val="bullet"/>
      <w:lvlText w:val="•"/>
      <w:lvlJc w:val="left"/>
      <w:pPr>
        <w:tabs>
          <w:tab w:val="num" w:pos="4320"/>
        </w:tabs>
        <w:ind w:left="4320" w:hanging="360"/>
      </w:pPr>
      <w:rPr>
        <w:rFonts w:ascii="Times New Roman" w:hAnsi="Times New Roman" w:hint="default"/>
      </w:rPr>
    </w:lvl>
    <w:lvl w:ilvl="6" w:tplc="2C422F12" w:tentative="1">
      <w:start w:val="1"/>
      <w:numFmt w:val="bullet"/>
      <w:lvlText w:val="•"/>
      <w:lvlJc w:val="left"/>
      <w:pPr>
        <w:tabs>
          <w:tab w:val="num" w:pos="5040"/>
        </w:tabs>
        <w:ind w:left="5040" w:hanging="360"/>
      </w:pPr>
      <w:rPr>
        <w:rFonts w:ascii="Times New Roman" w:hAnsi="Times New Roman" w:hint="default"/>
      </w:rPr>
    </w:lvl>
    <w:lvl w:ilvl="7" w:tplc="0C765FB0" w:tentative="1">
      <w:start w:val="1"/>
      <w:numFmt w:val="bullet"/>
      <w:lvlText w:val="•"/>
      <w:lvlJc w:val="left"/>
      <w:pPr>
        <w:tabs>
          <w:tab w:val="num" w:pos="5760"/>
        </w:tabs>
        <w:ind w:left="5760" w:hanging="360"/>
      </w:pPr>
      <w:rPr>
        <w:rFonts w:ascii="Times New Roman" w:hAnsi="Times New Roman" w:hint="default"/>
      </w:rPr>
    </w:lvl>
    <w:lvl w:ilvl="8" w:tplc="475E30BA"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3"/>
  </w:num>
  <w:num w:numId="3">
    <w:abstractNumId w:val="1"/>
  </w:num>
  <w:num w:numId="4">
    <w:abstractNumId w:val="15"/>
  </w:num>
  <w:num w:numId="5">
    <w:abstractNumId w:val="6"/>
  </w:num>
  <w:num w:numId="6">
    <w:abstractNumId w:val="2"/>
  </w:num>
  <w:num w:numId="7">
    <w:abstractNumId w:val="16"/>
  </w:num>
  <w:num w:numId="8">
    <w:abstractNumId w:val="7"/>
  </w:num>
  <w:num w:numId="9">
    <w:abstractNumId w:val="11"/>
  </w:num>
  <w:num w:numId="10">
    <w:abstractNumId w:val="8"/>
  </w:num>
  <w:num w:numId="11">
    <w:abstractNumId w:val="14"/>
  </w:num>
  <w:num w:numId="12">
    <w:abstractNumId w:val="10"/>
  </w:num>
  <w:num w:numId="13">
    <w:abstractNumId w:val="5"/>
  </w:num>
  <w:num w:numId="14">
    <w:abstractNumId w:val="13"/>
  </w:num>
  <w:num w:numId="15">
    <w:abstractNumId w:val="0"/>
  </w:num>
  <w:num w:numId="16">
    <w:abstractNumId w:val="12"/>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B30EA"/>
    <w:rsid w:val="000076EE"/>
    <w:rsid w:val="000130F1"/>
    <w:rsid w:val="00024628"/>
    <w:rsid w:val="000322F8"/>
    <w:rsid w:val="00035153"/>
    <w:rsid w:val="00072429"/>
    <w:rsid w:val="000726AF"/>
    <w:rsid w:val="000906B7"/>
    <w:rsid w:val="000F74B8"/>
    <w:rsid w:val="00131921"/>
    <w:rsid w:val="00154068"/>
    <w:rsid w:val="00160B26"/>
    <w:rsid w:val="00161E33"/>
    <w:rsid w:val="00167F92"/>
    <w:rsid w:val="00174A7E"/>
    <w:rsid w:val="00180F68"/>
    <w:rsid w:val="00182C39"/>
    <w:rsid w:val="00190228"/>
    <w:rsid w:val="00197181"/>
    <w:rsid w:val="001972EF"/>
    <w:rsid w:val="001A2503"/>
    <w:rsid w:val="001C4C44"/>
    <w:rsid w:val="001D33FB"/>
    <w:rsid w:val="001E2B27"/>
    <w:rsid w:val="001F66D9"/>
    <w:rsid w:val="002114E4"/>
    <w:rsid w:val="002142F6"/>
    <w:rsid w:val="0025264F"/>
    <w:rsid w:val="002609DD"/>
    <w:rsid w:val="00274591"/>
    <w:rsid w:val="00285EB3"/>
    <w:rsid w:val="00297F29"/>
    <w:rsid w:val="002A1BB6"/>
    <w:rsid w:val="002C6CD3"/>
    <w:rsid w:val="002C793F"/>
    <w:rsid w:val="002D5D68"/>
    <w:rsid w:val="002E44B1"/>
    <w:rsid w:val="002E708A"/>
    <w:rsid w:val="002F0A1A"/>
    <w:rsid w:val="003431F3"/>
    <w:rsid w:val="003436A0"/>
    <w:rsid w:val="00384724"/>
    <w:rsid w:val="003A046D"/>
    <w:rsid w:val="003C6801"/>
    <w:rsid w:val="003F5693"/>
    <w:rsid w:val="00400608"/>
    <w:rsid w:val="0041565E"/>
    <w:rsid w:val="00453A63"/>
    <w:rsid w:val="00487BF5"/>
    <w:rsid w:val="004B2562"/>
    <w:rsid w:val="004D69FB"/>
    <w:rsid w:val="004E0E29"/>
    <w:rsid w:val="0051007B"/>
    <w:rsid w:val="00514AA4"/>
    <w:rsid w:val="00567D8B"/>
    <w:rsid w:val="00582F57"/>
    <w:rsid w:val="005866E2"/>
    <w:rsid w:val="00597A88"/>
    <w:rsid w:val="005A4F91"/>
    <w:rsid w:val="005A71AC"/>
    <w:rsid w:val="005D5CD2"/>
    <w:rsid w:val="005F31CE"/>
    <w:rsid w:val="005F568F"/>
    <w:rsid w:val="00620F1A"/>
    <w:rsid w:val="0063145B"/>
    <w:rsid w:val="00655614"/>
    <w:rsid w:val="00675E21"/>
    <w:rsid w:val="006A4C3A"/>
    <w:rsid w:val="006B1650"/>
    <w:rsid w:val="006B6A84"/>
    <w:rsid w:val="006D78F7"/>
    <w:rsid w:val="006E470C"/>
    <w:rsid w:val="006F36C3"/>
    <w:rsid w:val="006F6E34"/>
    <w:rsid w:val="007004EA"/>
    <w:rsid w:val="00712F46"/>
    <w:rsid w:val="0073493E"/>
    <w:rsid w:val="00771636"/>
    <w:rsid w:val="00791428"/>
    <w:rsid w:val="0079557B"/>
    <w:rsid w:val="007B0445"/>
    <w:rsid w:val="007D75AA"/>
    <w:rsid w:val="007E3F1F"/>
    <w:rsid w:val="007F18CA"/>
    <w:rsid w:val="00803B52"/>
    <w:rsid w:val="0080778A"/>
    <w:rsid w:val="0081617C"/>
    <w:rsid w:val="00825F7F"/>
    <w:rsid w:val="00832278"/>
    <w:rsid w:val="00835A59"/>
    <w:rsid w:val="00842C03"/>
    <w:rsid w:val="00851833"/>
    <w:rsid w:val="00852F59"/>
    <w:rsid w:val="00865C60"/>
    <w:rsid w:val="00894662"/>
    <w:rsid w:val="008B2592"/>
    <w:rsid w:val="008B30EA"/>
    <w:rsid w:val="008C343E"/>
    <w:rsid w:val="008C6E78"/>
    <w:rsid w:val="008D465E"/>
    <w:rsid w:val="008F6512"/>
    <w:rsid w:val="00911E93"/>
    <w:rsid w:val="0091422F"/>
    <w:rsid w:val="009515C3"/>
    <w:rsid w:val="0097324A"/>
    <w:rsid w:val="00974B8F"/>
    <w:rsid w:val="00980452"/>
    <w:rsid w:val="00981C7B"/>
    <w:rsid w:val="00996178"/>
    <w:rsid w:val="009A39DF"/>
    <w:rsid w:val="009D7A29"/>
    <w:rsid w:val="00A6015F"/>
    <w:rsid w:val="00AA5EDD"/>
    <w:rsid w:val="00AB2A4C"/>
    <w:rsid w:val="00AC5C1D"/>
    <w:rsid w:val="00AC5E1D"/>
    <w:rsid w:val="00AD0022"/>
    <w:rsid w:val="00AD0707"/>
    <w:rsid w:val="00AE224B"/>
    <w:rsid w:val="00AF2252"/>
    <w:rsid w:val="00AF6E42"/>
    <w:rsid w:val="00B0354B"/>
    <w:rsid w:val="00B063A0"/>
    <w:rsid w:val="00B255FF"/>
    <w:rsid w:val="00B451B8"/>
    <w:rsid w:val="00B80224"/>
    <w:rsid w:val="00BA092C"/>
    <w:rsid w:val="00BB3277"/>
    <w:rsid w:val="00BE4C46"/>
    <w:rsid w:val="00C067F0"/>
    <w:rsid w:val="00C335E4"/>
    <w:rsid w:val="00C575C0"/>
    <w:rsid w:val="00C73497"/>
    <w:rsid w:val="00C76F79"/>
    <w:rsid w:val="00C81B7C"/>
    <w:rsid w:val="00C84AE6"/>
    <w:rsid w:val="00C91B5A"/>
    <w:rsid w:val="00CB4F9A"/>
    <w:rsid w:val="00CD4006"/>
    <w:rsid w:val="00CE053D"/>
    <w:rsid w:val="00CE4CA8"/>
    <w:rsid w:val="00D07380"/>
    <w:rsid w:val="00D41EE2"/>
    <w:rsid w:val="00D53709"/>
    <w:rsid w:val="00D619A5"/>
    <w:rsid w:val="00D906CD"/>
    <w:rsid w:val="00D91CC1"/>
    <w:rsid w:val="00DE04B7"/>
    <w:rsid w:val="00DE4A42"/>
    <w:rsid w:val="00E163CC"/>
    <w:rsid w:val="00E16790"/>
    <w:rsid w:val="00E60C44"/>
    <w:rsid w:val="00E704D2"/>
    <w:rsid w:val="00F05F57"/>
    <w:rsid w:val="00F418A4"/>
    <w:rsid w:val="00F41C34"/>
    <w:rsid w:val="00F614B9"/>
    <w:rsid w:val="00F66CCB"/>
    <w:rsid w:val="00F872AC"/>
    <w:rsid w:val="00F96C11"/>
    <w:rsid w:val="00FA1B70"/>
    <w:rsid w:val="00FA1ED9"/>
    <w:rsid w:val="00FC67CA"/>
    <w:rsid w:val="00FE5161"/>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B52"/>
  </w:style>
  <w:style w:type="paragraph" w:styleId="Heading1">
    <w:name w:val="heading 1"/>
    <w:basedOn w:val="Normal"/>
    <w:next w:val="Normal"/>
    <w:link w:val="Heading1Char"/>
    <w:uiPriority w:val="9"/>
    <w:qFormat/>
    <w:rsid w:val="008B30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906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0E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B30EA"/>
    <w:pPr>
      <w:ind w:left="720"/>
      <w:contextualSpacing/>
    </w:pPr>
  </w:style>
  <w:style w:type="paragraph" w:styleId="Title">
    <w:name w:val="Title"/>
    <w:basedOn w:val="Normal"/>
    <w:next w:val="Normal"/>
    <w:link w:val="TitleChar"/>
    <w:uiPriority w:val="10"/>
    <w:qFormat/>
    <w:rsid w:val="008B30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B30EA"/>
    <w:rPr>
      <w:rFonts w:asciiTheme="majorHAnsi" w:eastAsiaTheme="majorEastAsia" w:hAnsiTheme="majorHAnsi" w:cstheme="majorBidi"/>
      <w:color w:val="17365D" w:themeColor="text2" w:themeShade="BF"/>
      <w:spacing w:val="5"/>
      <w:kern w:val="28"/>
      <w:sz w:val="52"/>
      <w:szCs w:val="52"/>
    </w:rPr>
  </w:style>
  <w:style w:type="character" w:styleId="BookTitle">
    <w:name w:val="Book Title"/>
    <w:basedOn w:val="DefaultParagraphFont"/>
    <w:uiPriority w:val="33"/>
    <w:qFormat/>
    <w:rsid w:val="008B30EA"/>
    <w:rPr>
      <w:b/>
      <w:bCs/>
      <w:smallCaps/>
      <w:spacing w:val="5"/>
    </w:rPr>
  </w:style>
  <w:style w:type="character" w:styleId="Strong">
    <w:name w:val="Strong"/>
    <w:basedOn w:val="DefaultParagraphFont"/>
    <w:uiPriority w:val="22"/>
    <w:qFormat/>
    <w:rsid w:val="00190228"/>
    <w:rPr>
      <w:b/>
      <w:bCs/>
    </w:rPr>
  </w:style>
  <w:style w:type="paragraph" w:styleId="NoSpacing">
    <w:name w:val="No Spacing"/>
    <w:link w:val="NoSpacingChar"/>
    <w:uiPriority w:val="1"/>
    <w:qFormat/>
    <w:rsid w:val="00F872A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2AC"/>
    <w:rPr>
      <w:rFonts w:eastAsiaTheme="minorEastAsia"/>
      <w:lang w:val="en-US"/>
    </w:rPr>
  </w:style>
  <w:style w:type="paragraph" w:styleId="BalloonText">
    <w:name w:val="Balloon Text"/>
    <w:basedOn w:val="Normal"/>
    <w:link w:val="BalloonTextChar"/>
    <w:uiPriority w:val="99"/>
    <w:semiHidden/>
    <w:unhideWhenUsed/>
    <w:rsid w:val="00F87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2AC"/>
    <w:rPr>
      <w:rFonts w:ascii="Tahoma" w:hAnsi="Tahoma" w:cs="Tahoma"/>
      <w:sz w:val="16"/>
      <w:szCs w:val="16"/>
    </w:rPr>
  </w:style>
  <w:style w:type="paragraph" w:styleId="Header">
    <w:name w:val="header"/>
    <w:basedOn w:val="Normal"/>
    <w:link w:val="HeaderChar"/>
    <w:uiPriority w:val="99"/>
    <w:semiHidden/>
    <w:unhideWhenUsed/>
    <w:rsid w:val="00BE4C4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E4C46"/>
  </w:style>
  <w:style w:type="paragraph" w:styleId="Footer">
    <w:name w:val="footer"/>
    <w:basedOn w:val="Normal"/>
    <w:link w:val="FooterChar"/>
    <w:unhideWhenUsed/>
    <w:rsid w:val="00BE4C46"/>
    <w:pPr>
      <w:tabs>
        <w:tab w:val="center" w:pos="4536"/>
        <w:tab w:val="right" w:pos="9072"/>
      </w:tabs>
      <w:spacing w:after="0" w:line="240" w:lineRule="auto"/>
    </w:pPr>
  </w:style>
  <w:style w:type="character" w:customStyle="1" w:styleId="FooterChar">
    <w:name w:val="Footer Char"/>
    <w:basedOn w:val="DefaultParagraphFont"/>
    <w:link w:val="Footer"/>
    <w:rsid w:val="00BE4C46"/>
  </w:style>
  <w:style w:type="paragraph" w:styleId="TOCHeading">
    <w:name w:val="TOC Heading"/>
    <w:basedOn w:val="Heading1"/>
    <w:next w:val="Normal"/>
    <w:uiPriority w:val="39"/>
    <w:semiHidden/>
    <w:unhideWhenUsed/>
    <w:qFormat/>
    <w:rsid w:val="009A39DF"/>
    <w:pPr>
      <w:outlineLvl w:val="9"/>
    </w:pPr>
    <w:rPr>
      <w:lang w:val="en-US"/>
    </w:rPr>
  </w:style>
  <w:style w:type="paragraph" w:styleId="TOC2">
    <w:name w:val="toc 2"/>
    <w:basedOn w:val="Normal"/>
    <w:next w:val="Normal"/>
    <w:autoRedefine/>
    <w:uiPriority w:val="39"/>
    <w:unhideWhenUsed/>
    <w:qFormat/>
    <w:rsid w:val="009A39DF"/>
    <w:pPr>
      <w:spacing w:after="100"/>
      <w:ind w:left="220"/>
    </w:pPr>
    <w:rPr>
      <w:rFonts w:eastAsiaTheme="minorEastAsia"/>
      <w:lang w:val="en-US"/>
    </w:rPr>
  </w:style>
  <w:style w:type="paragraph" w:styleId="TOC1">
    <w:name w:val="toc 1"/>
    <w:basedOn w:val="Normal"/>
    <w:next w:val="Normal"/>
    <w:autoRedefine/>
    <w:uiPriority w:val="39"/>
    <w:unhideWhenUsed/>
    <w:qFormat/>
    <w:rsid w:val="009A39DF"/>
    <w:pPr>
      <w:spacing w:after="100"/>
    </w:pPr>
    <w:rPr>
      <w:rFonts w:eastAsiaTheme="minorEastAsia"/>
      <w:lang w:val="en-US"/>
    </w:rPr>
  </w:style>
  <w:style w:type="paragraph" w:styleId="TOC3">
    <w:name w:val="toc 3"/>
    <w:basedOn w:val="Normal"/>
    <w:next w:val="Normal"/>
    <w:autoRedefine/>
    <w:uiPriority w:val="39"/>
    <w:semiHidden/>
    <w:unhideWhenUsed/>
    <w:qFormat/>
    <w:rsid w:val="009A39DF"/>
    <w:pPr>
      <w:spacing w:after="100"/>
      <w:ind w:left="440"/>
    </w:pPr>
    <w:rPr>
      <w:rFonts w:eastAsiaTheme="minorEastAsia"/>
      <w:lang w:val="en-US"/>
    </w:rPr>
  </w:style>
  <w:style w:type="character" w:customStyle="1" w:styleId="Heading2Char">
    <w:name w:val="Heading 2 Char"/>
    <w:basedOn w:val="DefaultParagraphFont"/>
    <w:link w:val="Heading2"/>
    <w:uiPriority w:val="9"/>
    <w:rsid w:val="00D906C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906CD"/>
    <w:rPr>
      <w:color w:val="0000FF" w:themeColor="hyperlink"/>
      <w:u w:val="single"/>
    </w:rPr>
  </w:style>
  <w:style w:type="paragraph" w:styleId="FootnoteText">
    <w:name w:val="footnote text"/>
    <w:basedOn w:val="Normal"/>
    <w:link w:val="FootnoteTextChar"/>
    <w:uiPriority w:val="99"/>
    <w:semiHidden/>
    <w:unhideWhenUsed/>
    <w:rsid w:val="007F18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18CA"/>
    <w:rPr>
      <w:sz w:val="20"/>
      <w:szCs w:val="20"/>
    </w:rPr>
  </w:style>
  <w:style w:type="character" w:styleId="FootnoteReference">
    <w:name w:val="footnote reference"/>
    <w:basedOn w:val="DefaultParagraphFont"/>
    <w:uiPriority w:val="99"/>
    <w:semiHidden/>
    <w:unhideWhenUsed/>
    <w:rsid w:val="007F18CA"/>
    <w:rPr>
      <w:vertAlign w:val="superscript"/>
    </w:rPr>
  </w:style>
  <w:style w:type="character" w:styleId="Emphasis">
    <w:name w:val="Emphasis"/>
    <w:basedOn w:val="DefaultParagraphFont"/>
    <w:uiPriority w:val="20"/>
    <w:qFormat/>
    <w:rsid w:val="001E2B27"/>
    <w:rPr>
      <w:i/>
      <w:iCs/>
    </w:rPr>
  </w:style>
  <w:style w:type="paragraph" w:customStyle="1" w:styleId="Char">
    <w:name w:val="Char"/>
    <w:basedOn w:val="Normal"/>
    <w:rsid w:val="009515C3"/>
    <w:pPr>
      <w:spacing w:after="160" w:line="240" w:lineRule="exact"/>
    </w:pPr>
    <w:rPr>
      <w:rFonts w:ascii="Verdana" w:eastAsia="Times New Roman" w:hAnsi="Verdana" w:cs="Times New Roman"/>
      <w:sz w:val="20"/>
      <w:szCs w:val="20"/>
      <w:lang w:val="en-US"/>
    </w:rPr>
  </w:style>
  <w:style w:type="paragraph" w:customStyle="1" w:styleId="Char0">
    <w:name w:val="Char"/>
    <w:basedOn w:val="Normal"/>
    <w:link w:val="CharChar"/>
    <w:rsid w:val="009515C3"/>
    <w:pPr>
      <w:spacing w:after="160" w:line="240" w:lineRule="exact"/>
    </w:pPr>
    <w:rPr>
      <w:rFonts w:ascii="Verdana" w:eastAsia="Times New Roman" w:hAnsi="Verdana" w:cs="Times New Roman"/>
      <w:sz w:val="20"/>
      <w:szCs w:val="20"/>
      <w:lang w:val="en-US"/>
    </w:rPr>
  </w:style>
  <w:style w:type="character" w:customStyle="1" w:styleId="CharChar">
    <w:name w:val="Char Char"/>
    <w:basedOn w:val="DefaultParagraphFont"/>
    <w:link w:val="Char0"/>
    <w:rsid w:val="009515C3"/>
    <w:rPr>
      <w:rFonts w:ascii="Verdana" w:eastAsia="Times New Roman" w:hAnsi="Verdana" w:cs="Times New Roman"/>
      <w:sz w:val="20"/>
      <w:szCs w:val="20"/>
      <w:lang w:val="en-US"/>
    </w:rPr>
  </w:style>
  <w:style w:type="paragraph" w:styleId="NormalWeb">
    <w:name w:val="Normal (Web)"/>
    <w:basedOn w:val="Normal"/>
    <w:uiPriority w:val="99"/>
    <w:semiHidden/>
    <w:unhideWhenUsed/>
    <w:rsid w:val="00CE4CA8"/>
    <w:pPr>
      <w:spacing w:after="0" w:line="240" w:lineRule="auto"/>
    </w:pPr>
    <w:rPr>
      <w:rFonts w:ascii="Verdana" w:eastAsia="Times New Roman" w:hAnsi="Verdana" w:cs="Times New Roman"/>
      <w:color w:val="0A1340"/>
      <w:sz w:val="17"/>
      <w:szCs w:val="17"/>
      <w:lang w:eastAsia="hr-HR"/>
    </w:rPr>
  </w:style>
</w:styles>
</file>

<file path=word/webSettings.xml><?xml version="1.0" encoding="utf-8"?>
<w:webSettings xmlns:r="http://schemas.openxmlformats.org/officeDocument/2006/relationships" xmlns:w="http://schemas.openxmlformats.org/wordprocessingml/2006/main">
  <w:divs>
    <w:div w:id="22362019">
      <w:bodyDiv w:val="1"/>
      <w:marLeft w:val="0"/>
      <w:marRight w:val="0"/>
      <w:marTop w:val="0"/>
      <w:marBottom w:val="0"/>
      <w:divBdr>
        <w:top w:val="none" w:sz="0" w:space="0" w:color="auto"/>
        <w:left w:val="none" w:sz="0" w:space="0" w:color="auto"/>
        <w:bottom w:val="none" w:sz="0" w:space="0" w:color="auto"/>
        <w:right w:val="none" w:sz="0" w:space="0" w:color="auto"/>
      </w:divBdr>
      <w:divsChild>
        <w:div w:id="987785183">
          <w:marLeft w:val="547"/>
          <w:marRight w:val="0"/>
          <w:marTop w:val="96"/>
          <w:marBottom w:val="0"/>
          <w:divBdr>
            <w:top w:val="none" w:sz="0" w:space="0" w:color="auto"/>
            <w:left w:val="none" w:sz="0" w:space="0" w:color="auto"/>
            <w:bottom w:val="none" w:sz="0" w:space="0" w:color="auto"/>
            <w:right w:val="none" w:sz="0" w:space="0" w:color="auto"/>
          </w:divBdr>
        </w:div>
      </w:divsChild>
    </w:div>
    <w:div w:id="78799351">
      <w:bodyDiv w:val="1"/>
      <w:marLeft w:val="0"/>
      <w:marRight w:val="0"/>
      <w:marTop w:val="0"/>
      <w:marBottom w:val="0"/>
      <w:divBdr>
        <w:top w:val="none" w:sz="0" w:space="0" w:color="auto"/>
        <w:left w:val="none" w:sz="0" w:space="0" w:color="auto"/>
        <w:bottom w:val="none" w:sz="0" w:space="0" w:color="auto"/>
        <w:right w:val="none" w:sz="0" w:space="0" w:color="auto"/>
      </w:divBdr>
      <w:divsChild>
        <w:div w:id="114954103">
          <w:marLeft w:val="547"/>
          <w:marRight w:val="0"/>
          <w:marTop w:val="96"/>
          <w:marBottom w:val="0"/>
          <w:divBdr>
            <w:top w:val="none" w:sz="0" w:space="0" w:color="auto"/>
            <w:left w:val="none" w:sz="0" w:space="0" w:color="auto"/>
            <w:bottom w:val="none" w:sz="0" w:space="0" w:color="auto"/>
            <w:right w:val="none" w:sz="0" w:space="0" w:color="auto"/>
          </w:divBdr>
        </w:div>
        <w:div w:id="1159885755">
          <w:marLeft w:val="547"/>
          <w:marRight w:val="0"/>
          <w:marTop w:val="96"/>
          <w:marBottom w:val="0"/>
          <w:divBdr>
            <w:top w:val="none" w:sz="0" w:space="0" w:color="auto"/>
            <w:left w:val="none" w:sz="0" w:space="0" w:color="auto"/>
            <w:bottom w:val="none" w:sz="0" w:space="0" w:color="auto"/>
            <w:right w:val="none" w:sz="0" w:space="0" w:color="auto"/>
          </w:divBdr>
        </w:div>
        <w:div w:id="1963537235">
          <w:marLeft w:val="547"/>
          <w:marRight w:val="0"/>
          <w:marTop w:val="96"/>
          <w:marBottom w:val="0"/>
          <w:divBdr>
            <w:top w:val="none" w:sz="0" w:space="0" w:color="auto"/>
            <w:left w:val="none" w:sz="0" w:space="0" w:color="auto"/>
            <w:bottom w:val="none" w:sz="0" w:space="0" w:color="auto"/>
            <w:right w:val="none" w:sz="0" w:space="0" w:color="auto"/>
          </w:divBdr>
        </w:div>
      </w:divsChild>
    </w:div>
    <w:div w:id="118766237">
      <w:bodyDiv w:val="1"/>
      <w:marLeft w:val="0"/>
      <w:marRight w:val="0"/>
      <w:marTop w:val="0"/>
      <w:marBottom w:val="0"/>
      <w:divBdr>
        <w:top w:val="none" w:sz="0" w:space="0" w:color="auto"/>
        <w:left w:val="none" w:sz="0" w:space="0" w:color="auto"/>
        <w:bottom w:val="none" w:sz="0" w:space="0" w:color="auto"/>
        <w:right w:val="none" w:sz="0" w:space="0" w:color="auto"/>
      </w:divBdr>
      <w:divsChild>
        <w:div w:id="1345401563">
          <w:marLeft w:val="965"/>
          <w:marRight w:val="0"/>
          <w:marTop w:val="96"/>
          <w:marBottom w:val="0"/>
          <w:divBdr>
            <w:top w:val="none" w:sz="0" w:space="0" w:color="auto"/>
            <w:left w:val="none" w:sz="0" w:space="0" w:color="auto"/>
            <w:bottom w:val="none" w:sz="0" w:space="0" w:color="auto"/>
            <w:right w:val="none" w:sz="0" w:space="0" w:color="auto"/>
          </w:divBdr>
        </w:div>
      </w:divsChild>
    </w:div>
    <w:div w:id="173957448">
      <w:bodyDiv w:val="1"/>
      <w:marLeft w:val="0"/>
      <w:marRight w:val="0"/>
      <w:marTop w:val="0"/>
      <w:marBottom w:val="0"/>
      <w:divBdr>
        <w:top w:val="none" w:sz="0" w:space="0" w:color="auto"/>
        <w:left w:val="none" w:sz="0" w:space="0" w:color="auto"/>
        <w:bottom w:val="none" w:sz="0" w:space="0" w:color="auto"/>
        <w:right w:val="none" w:sz="0" w:space="0" w:color="auto"/>
      </w:divBdr>
      <w:divsChild>
        <w:div w:id="1370649096">
          <w:marLeft w:val="547"/>
          <w:marRight w:val="0"/>
          <w:marTop w:val="96"/>
          <w:marBottom w:val="0"/>
          <w:divBdr>
            <w:top w:val="none" w:sz="0" w:space="0" w:color="auto"/>
            <w:left w:val="none" w:sz="0" w:space="0" w:color="auto"/>
            <w:bottom w:val="none" w:sz="0" w:space="0" w:color="auto"/>
            <w:right w:val="none" w:sz="0" w:space="0" w:color="auto"/>
          </w:divBdr>
        </w:div>
        <w:div w:id="1333530822">
          <w:marLeft w:val="547"/>
          <w:marRight w:val="0"/>
          <w:marTop w:val="96"/>
          <w:marBottom w:val="0"/>
          <w:divBdr>
            <w:top w:val="none" w:sz="0" w:space="0" w:color="auto"/>
            <w:left w:val="none" w:sz="0" w:space="0" w:color="auto"/>
            <w:bottom w:val="none" w:sz="0" w:space="0" w:color="auto"/>
            <w:right w:val="none" w:sz="0" w:space="0" w:color="auto"/>
          </w:divBdr>
        </w:div>
      </w:divsChild>
    </w:div>
    <w:div w:id="586231826">
      <w:bodyDiv w:val="1"/>
      <w:marLeft w:val="0"/>
      <w:marRight w:val="0"/>
      <w:marTop w:val="0"/>
      <w:marBottom w:val="0"/>
      <w:divBdr>
        <w:top w:val="none" w:sz="0" w:space="0" w:color="auto"/>
        <w:left w:val="none" w:sz="0" w:space="0" w:color="auto"/>
        <w:bottom w:val="none" w:sz="0" w:space="0" w:color="auto"/>
        <w:right w:val="none" w:sz="0" w:space="0" w:color="auto"/>
      </w:divBdr>
      <w:divsChild>
        <w:div w:id="652297151">
          <w:marLeft w:val="547"/>
          <w:marRight w:val="0"/>
          <w:marTop w:val="96"/>
          <w:marBottom w:val="0"/>
          <w:divBdr>
            <w:top w:val="none" w:sz="0" w:space="0" w:color="auto"/>
            <w:left w:val="none" w:sz="0" w:space="0" w:color="auto"/>
            <w:bottom w:val="none" w:sz="0" w:space="0" w:color="auto"/>
            <w:right w:val="none" w:sz="0" w:space="0" w:color="auto"/>
          </w:divBdr>
        </w:div>
      </w:divsChild>
    </w:div>
    <w:div w:id="727336517">
      <w:bodyDiv w:val="1"/>
      <w:marLeft w:val="0"/>
      <w:marRight w:val="0"/>
      <w:marTop w:val="0"/>
      <w:marBottom w:val="0"/>
      <w:divBdr>
        <w:top w:val="none" w:sz="0" w:space="0" w:color="auto"/>
        <w:left w:val="none" w:sz="0" w:space="0" w:color="auto"/>
        <w:bottom w:val="none" w:sz="0" w:space="0" w:color="auto"/>
        <w:right w:val="none" w:sz="0" w:space="0" w:color="auto"/>
      </w:divBdr>
      <w:divsChild>
        <w:div w:id="539558627">
          <w:marLeft w:val="547"/>
          <w:marRight w:val="0"/>
          <w:marTop w:val="96"/>
          <w:marBottom w:val="0"/>
          <w:divBdr>
            <w:top w:val="none" w:sz="0" w:space="0" w:color="auto"/>
            <w:left w:val="none" w:sz="0" w:space="0" w:color="auto"/>
            <w:bottom w:val="none" w:sz="0" w:space="0" w:color="auto"/>
            <w:right w:val="none" w:sz="0" w:space="0" w:color="auto"/>
          </w:divBdr>
        </w:div>
        <w:div w:id="1244947870">
          <w:marLeft w:val="547"/>
          <w:marRight w:val="0"/>
          <w:marTop w:val="96"/>
          <w:marBottom w:val="0"/>
          <w:divBdr>
            <w:top w:val="none" w:sz="0" w:space="0" w:color="auto"/>
            <w:left w:val="none" w:sz="0" w:space="0" w:color="auto"/>
            <w:bottom w:val="none" w:sz="0" w:space="0" w:color="auto"/>
            <w:right w:val="none" w:sz="0" w:space="0" w:color="auto"/>
          </w:divBdr>
        </w:div>
        <w:div w:id="85997888">
          <w:marLeft w:val="547"/>
          <w:marRight w:val="0"/>
          <w:marTop w:val="96"/>
          <w:marBottom w:val="0"/>
          <w:divBdr>
            <w:top w:val="none" w:sz="0" w:space="0" w:color="auto"/>
            <w:left w:val="none" w:sz="0" w:space="0" w:color="auto"/>
            <w:bottom w:val="none" w:sz="0" w:space="0" w:color="auto"/>
            <w:right w:val="none" w:sz="0" w:space="0" w:color="auto"/>
          </w:divBdr>
        </w:div>
        <w:div w:id="1760130938">
          <w:marLeft w:val="547"/>
          <w:marRight w:val="0"/>
          <w:marTop w:val="96"/>
          <w:marBottom w:val="0"/>
          <w:divBdr>
            <w:top w:val="none" w:sz="0" w:space="0" w:color="auto"/>
            <w:left w:val="none" w:sz="0" w:space="0" w:color="auto"/>
            <w:bottom w:val="none" w:sz="0" w:space="0" w:color="auto"/>
            <w:right w:val="none" w:sz="0" w:space="0" w:color="auto"/>
          </w:divBdr>
        </w:div>
        <w:div w:id="1071344594">
          <w:marLeft w:val="1166"/>
          <w:marRight w:val="0"/>
          <w:marTop w:val="96"/>
          <w:marBottom w:val="0"/>
          <w:divBdr>
            <w:top w:val="none" w:sz="0" w:space="0" w:color="auto"/>
            <w:left w:val="none" w:sz="0" w:space="0" w:color="auto"/>
            <w:bottom w:val="none" w:sz="0" w:space="0" w:color="auto"/>
            <w:right w:val="none" w:sz="0" w:space="0" w:color="auto"/>
          </w:divBdr>
        </w:div>
        <w:div w:id="1990329405">
          <w:marLeft w:val="1166"/>
          <w:marRight w:val="0"/>
          <w:marTop w:val="96"/>
          <w:marBottom w:val="0"/>
          <w:divBdr>
            <w:top w:val="none" w:sz="0" w:space="0" w:color="auto"/>
            <w:left w:val="none" w:sz="0" w:space="0" w:color="auto"/>
            <w:bottom w:val="none" w:sz="0" w:space="0" w:color="auto"/>
            <w:right w:val="none" w:sz="0" w:space="0" w:color="auto"/>
          </w:divBdr>
        </w:div>
      </w:divsChild>
    </w:div>
    <w:div w:id="1127359327">
      <w:bodyDiv w:val="1"/>
      <w:marLeft w:val="0"/>
      <w:marRight w:val="0"/>
      <w:marTop w:val="0"/>
      <w:marBottom w:val="0"/>
      <w:divBdr>
        <w:top w:val="none" w:sz="0" w:space="0" w:color="auto"/>
        <w:left w:val="none" w:sz="0" w:space="0" w:color="auto"/>
        <w:bottom w:val="none" w:sz="0" w:space="0" w:color="auto"/>
        <w:right w:val="none" w:sz="0" w:space="0" w:color="auto"/>
      </w:divBdr>
    </w:div>
    <w:div w:id="1327586423">
      <w:bodyDiv w:val="1"/>
      <w:marLeft w:val="0"/>
      <w:marRight w:val="0"/>
      <w:marTop w:val="0"/>
      <w:marBottom w:val="0"/>
      <w:divBdr>
        <w:top w:val="none" w:sz="0" w:space="0" w:color="auto"/>
        <w:left w:val="none" w:sz="0" w:space="0" w:color="auto"/>
        <w:bottom w:val="none" w:sz="0" w:space="0" w:color="auto"/>
        <w:right w:val="none" w:sz="0" w:space="0" w:color="auto"/>
      </w:divBdr>
      <w:divsChild>
        <w:div w:id="247927881">
          <w:marLeft w:val="547"/>
          <w:marRight w:val="0"/>
          <w:marTop w:val="115"/>
          <w:marBottom w:val="0"/>
          <w:divBdr>
            <w:top w:val="none" w:sz="0" w:space="0" w:color="auto"/>
            <w:left w:val="none" w:sz="0" w:space="0" w:color="auto"/>
            <w:bottom w:val="none" w:sz="0" w:space="0" w:color="auto"/>
            <w:right w:val="none" w:sz="0" w:space="0" w:color="auto"/>
          </w:divBdr>
        </w:div>
      </w:divsChild>
    </w:div>
    <w:div w:id="1432896899">
      <w:bodyDiv w:val="1"/>
      <w:marLeft w:val="0"/>
      <w:marRight w:val="0"/>
      <w:marTop w:val="0"/>
      <w:marBottom w:val="0"/>
      <w:divBdr>
        <w:top w:val="none" w:sz="0" w:space="0" w:color="auto"/>
        <w:left w:val="none" w:sz="0" w:space="0" w:color="auto"/>
        <w:bottom w:val="none" w:sz="0" w:space="0" w:color="auto"/>
        <w:right w:val="none" w:sz="0" w:space="0" w:color="auto"/>
      </w:divBdr>
      <w:divsChild>
        <w:div w:id="612327473">
          <w:marLeft w:val="547"/>
          <w:marRight w:val="0"/>
          <w:marTop w:val="96"/>
          <w:marBottom w:val="0"/>
          <w:divBdr>
            <w:top w:val="none" w:sz="0" w:space="0" w:color="auto"/>
            <w:left w:val="none" w:sz="0" w:space="0" w:color="auto"/>
            <w:bottom w:val="none" w:sz="0" w:space="0" w:color="auto"/>
            <w:right w:val="none" w:sz="0" w:space="0" w:color="auto"/>
          </w:divBdr>
        </w:div>
        <w:div w:id="1018116610">
          <w:marLeft w:val="547"/>
          <w:marRight w:val="0"/>
          <w:marTop w:val="96"/>
          <w:marBottom w:val="0"/>
          <w:divBdr>
            <w:top w:val="none" w:sz="0" w:space="0" w:color="auto"/>
            <w:left w:val="none" w:sz="0" w:space="0" w:color="auto"/>
            <w:bottom w:val="none" w:sz="0" w:space="0" w:color="auto"/>
            <w:right w:val="none" w:sz="0" w:space="0" w:color="auto"/>
          </w:divBdr>
        </w:div>
        <w:div w:id="1743408312">
          <w:marLeft w:val="547"/>
          <w:marRight w:val="0"/>
          <w:marTop w:val="96"/>
          <w:marBottom w:val="0"/>
          <w:divBdr>
            <w:top w:val="none" w:sz="0" w:space="0" w:color="auto"/>
            <w:left w:val="none" w:sz="0" w:space="0" w:color="auto"/>
            <w:bottom w:val="none" w:sz="0" w:space="0" w:color="auto"/>
            <w:right w:val="none" w:sz="0" w:space="0" w:color="auto"/>
          </w:divBdr>
        </w:div>
      </w:divsChild>
    </w:div>
    <w:div w:id="1457487119">
      <w:bodyDiv w:val="1"/>
      <w:marLeft w:val="0"/>
      <w:marRight w:val="0"/>
      <w:marTop w:val="0"/>
      <w:marBottom w:val="0"/>
      <w:divBdr>
        <w:top w:val="none" w:sz="0" w:space="0" w:color="auto"/>
        <w:left w:val="none" w:sz="0" w:space="0" w:color="auto"/>
        <w:bottom w:val="none" w:sz="0" w:space="0" w:color="auto"/>
        <w:right w:val="none" w:sz="0" w:space="0" w:color="auto"/>
      </w:divBdr>
      <w:divsChild>
        <w:div w:id="95027679">
          <w:marLeft w:val="547"/>
          <w:marRight w:val="0"/>
          <w:marTop w:val="96"/>
          <w:marBottom w:val="0"/>
          <w:divBdr>
            <w:top w:val="none" w:sz="0" w:space="0" w:color="auto"/>
            <w:left w:val="none" w:sz="0" w:space="0" w:color="auto"/>
            <w:bottom w:val="none" w:sz="0" w:space="0" w:color="auto"/>
            <w:right w:val="none" w:sz="0" w:space="0" w:color="auto"/>
          </w:divBdr>
        </w:div>
      </w:divsChild>
    </w:div>
    <w:div w:id="1710842200">
      <w:bodyDiv w:val="1"/>
      <w:marLeft w:val="0"/>
      <w:marRight w:val="0"/>
      <w:marTop w:val="0"/>
      <w:marBottom w:val="0"/>
      <w:divBdr>
        <w:top w:val="none" w:sz="0" w:space="0" w:color="auto"/>
        <w:left w:val="none" w:sz="0" w:space="0" w:color="auto"/>
        <w:bottom w:val="none" w:sz="0" w:space="0" w:color="auto"/>
        <w:right w:val="none" w:sz="0" w:space="0" w:color="auto"/>
      </w:divBdr>
      <w:divsChild>
        <w:div w:id="841434905">
          <w:marLeft w:val="547"/>
          <w:marRight w:val="0"/>
          <w:marTop w:val="96"/>
          <w:marBottom w:val="0"/>
          <w:divBdr>
            <w:top w:val="none" w:sz="0" w:space="0" w:color="auto"/>
            <w:left w:val="none" w:sz="0" w:space="0" w:color="auto"/>
            <w:bottom w:val="none" w:sz="0" w:space="0" w:color="auto"/>
            <w:right w:val="none" w:sz="0" w:space="0" w:color="auto"/>
          </w:divBdr>
        </w:div>
        <w:div w:id="644890983">
          <w:marLeft w:val="547"/>
          <w:marRight w:val="0"/>
          <w:marTop w:val="96"/>
          <w:marBottom w:val="0"/>
          <w:divBdr>
            <w:top w:val="none" w:sz="0" w:space="0" w:color="auto"/>
            <w:left w:val="none" w:sz="0" w:space="0" w:color="auto"/>
            <w:bottom w:val="none" w:sz="0" w:space="0" w:color="auto"/>
            <w:right w:val="none" w:sz="0" w:space="0" w:color="auto"/>
          </w:divBdr>
        </w:div>
        <w:div w:id="855655108">
          <w:marLeft w:val="547"/>
          <w:marRight w:val="0"/>
          <w:marTop w:val="96"/>
          <w:marBottom w:val="0"/>
          <w:divBdr>
            <w:top w:val="none" w:sz="0" w:space="0" w:color="auto"/>
            <w:left w:val="none" w:sz="0" w:space="0" w:color="auto"/>
            <w:bottom w:val="none" w:sz="0" w:space="0" w:color="auto"/>
            <w:right w:val="none" w:sz="0" w:space="0" w:color="auto"/>
          </w:divBdr>
        </w:div>
      </w:divsChild>
    </w:div>
    <w:div w:id="188929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ecd.org"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ph.gov.au/library/Pubs/rp/2002-03/03RP01.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b.worldbank.or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ivilnodrustvo.ba/index.php?opcija=sadrzaji&amp;id=3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oros.org.ba/civilno_drustvo.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E3AA03-5B4F-4BC0-9238-8DFCCBEE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12</Pages>
  <Words>3597</Words>
  <Characters>20508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Advantages and Possible Forms of Partnership between the Public, Civil and Private Sectors</vt:lpstr>
    </vt:vector>
  </TitlesOfParts>
  <Company/>
  <LinksUpToDate>false</LinksUpToDate>
  <CharactersWithSpaces>24057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Advantages and Possible Forms of Partnership between the Public, Civil and Private Sectors</dc:title>
  <dc:subject/>
  <dc:creator>Tijana</dc:creator>
  <cp:keywords/>
  <dc:description/>
  <cp:lastModifiedBy>Tijana</cp:lastModifiedBy>
  <cp:revision>7</cp:revision>
  <cp:lastPrinted>2010-04-28T13:00:00Z</cp:lastPrinted>
  <dcterms:created xsi:type="dcterms:W3CDTF">2010-05-11T15:17:00Z</dcterms:created>
  <dcterms:modified xsi:type="dcterms:W3CDTF">2010-10-06T10:53:00Z</dcterms:modified>
</cp:coreProperties>
</file>